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2F781DA9" w14:textId="1CF95064" w:rsidR="001E7467" w:rsidRDefault="001E7467" w:rsidP="001E7467">
      <w:pPr>
        <w:spacing w:after="47" w:line="259" w:lineRule="auto"/>
        <w:ind w:left="0" w:firstLine="0"/>
      </w:pPr>
      <w:r>
        <w:rPr>
          <w:b/>
          <w:sz w:val="36"/>
        </w:rPr>
        <w:t>Year</w:t>
      </w:r>
      <w:r w:rsidR="004068C8">
        <w:rPr>
          <w:b/>
          <w:sz w:val="36"/>
        </w:rPr>
        <w:t xml:space="preserve"> 10 – Science </w:t>
      </w:r>
      <w:r w:rsidR="003511CD"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="003511CD"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867118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867118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867118" w14:paraId="327B2945" w14:textId="77777777" w:rsidTr="00396F68">
        <w:tc>
          <w:tcPr>
            <w:tcW w:w="2319" w:type="dxa"/>
          </w:tcPr>
          <w:p w14:paraId="1502D797" w14:textId="386599B7" w:rsidR="00867118" w:rsidRDefault="00867118" w:rsidP="00867118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867118" w:rsidRDefault="00867118" w:rsidP="00867118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08A0FD9E" w:rsidR="00867118" w:rsidRDefault="00867118" w:rsidP="00867118">
            <w:pPr>
              <w:ind w:left="0" w:firstLine="0"/>
            </w:pPr>
            <w:r>
              <w:t>Subject/Topic</w:t>
            </w:r>
          </w:p>
        </w:tc>
        <w:tc>
          <w:tcPr>
            <w:tcW w:w="3002" w:type="dxa"/>
          </w:tcPr>
          <w:p w14:paraId="5B595E01" w14:textId="449DC7F9" w:rsidR="00867118" w:rsidRDefault="00867118" w:rsidP="00867118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45595F43" w:rsidR="00867118" w:rsidRDefault="00867118" w:rsidP="00867118">
            <w:pPr>
              <w:ind w:left="0" w:firstLine="0"/>
            </w:pPr>
            <w:r>
              <w:t>Lesson 2</w:t>
            </w:r>
          </w:p>
        </w:tc>
      </w:tr>
      <w:tr w:rsidR="00FB5D07" w14:paraId="7A321CF9" w14:textId="77777777" w:rsidTr="00093392">
        <w:trPr>
          <w:trHeight w:val="288"/>
        </w:trPr>
        <w:tc>
          <w:tcPr>
            <w:tcW w:w="2319" w:type="dxa"/>
            <w:vMerge w:val="restart"/>
          </w:tcPr>
          <w:p w14:paraId="39EB129C" w14:textId="67F8DC73" w:rsidR="00FB5D07" w:rsidRDefault="00FB5D07" w:rsidP="00FB5D07">
            <w:pPr>
              <w:ind w:left="0" w:firstLine="0"/>
            </w:pPr>
            <w:bookmarkStart w:id="0" w:name="_GoBack" w:colFirst="0" w:colLast="0"/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  <w:shd w:val="clear" w:color="auto" w:fill="auto"/>
          </w:tcPr>
          <w:p w14:paraId="0A35BCA6" w14:textId="6F879EF8" w:rsidR="00FB5D07" w:rsidRDefault="00FB5D07" w:rsidP="00FB5D07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FFC000"/>
          </w:tcPr>
          <w:p w14:paraId="4A92D4D7" w14:textId="00A33176" w:rsidR="00FB5D07" w:rsidRDefault="00FB5D07" w:rsidP="00FB5D07">
            <w:pPr>
              <w:ind w:left="0" w:firstLine="0"/>
            </w:pPr>
            <w:r w:rsidRPr="00F17389">
              <w:rPr>
                <w:b/>
              </w:rPr>
              <w:t xml:space="preserve">Physics </w:t>
            </w:r>
            <w:r>
              <w:t>– Half life, Radioactivity, Models of the Atom</w:t>
            </w:r>
          </w:p>
        </w:tc>
        <w:tc>
          <w:tcPr>
            <w:tcW w:w="3002" w:type="dxa"/>
            <w:shd w:val="clear" w:color="auto" w:fill="auto"/>
          </w:tcPr>
          <w:p w14:paraId="7DFC2035" w14:textId="03F51E04" w:rsidR="00FB5D07" w:rsidRDefault="00FB5D07" w:rsidP="00FB5D07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 xml:space="preserve">Development of the atomic model | 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59F7F7F3" w:rsidR="00FB5D07" w:rsidRDefault="00FB5D07" w:rsidP="00FB5D07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 xml:space="preserve">Atomic structure | </w:t>
              </w:r>
            </w:hyperlink>
          </w:p>
        </w:tc>
      </w:tr>
      <w:bookmarkEnd w:id="0"/>
      <w:tr w:rsidR="00FB5D07" w14:paraId="7F1022F2" w14:textId="77777777" w:rsidTr="001E0B1F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27FC6E05" w14:textId="4D738D08" w:rsidR="00FB5D07" w:rsidRDefault="00FB5D07" w:rsidP="00FB5D0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FFC000"/>
          </w:tcPr>
          <w:p w14:paraId="1A158146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460D0A89" w14:textId="56BC039C" w:rsidR="00FB5D07" w:rsidRDefault="00FB5D07" w:rsidP="00FB5D07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 xml:space="preserve">Isotopes | </w:t>
              </w:r>
            </w:hyperlink>
          </w:p>
        </w:tc>
        <w:tc>
          <w:tcPr>
            <w:tcW w:w="3002" w:type="dxa"/>
          </w:tcPr>
          <w:p w14:paraId="7D59F4C5" w14:textId="7E530DE5" w:rsidR="00FB5D07" w:rsidRDefault="00FB5D07" w:rsidP="00FB5D07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>Greenshaw Learning Trust - Remote Learning</w:t>
              </w:r>
            </w:hyperlink>
          </w:p>
        </w:tc>
      </w:tr>
      <w:tr w:rsidR="00FB5D07" w14:paraId="4114B8C1" w14:textId="77777777" w:rsidTr="001E0B1F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33011488" w14:textId="3299A807" w:rsidR="00FB5D07" w:rsidRDefault="00FB5D07" w:rsidP="00FB5D0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FFC000"/>
          </w:tcPr>
          <w:p w14:paraId="4B7D828B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2905DFDF" w14:textId="01B425E4" w:rsidR="00FB5D07" w:rsidRDefault="00FB5D07" w:rsidP="00FB5D07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>Greenshaw Learning Trust - Remote Learning</w:t>
              </w:r>
            </w:hyperlink>
          </w:p>
        </w:tc>
        <w:tc>
          <w:tcPr>
            <w:tcW w:w="3002" w:type="dxa"/>
          </w:tcPr>
          <w:p w14:paraId="616A2B87" w14:textId="61900C9A" w:rsidR="00FB5D07" w:rsidRDefault="00FB5D07" w:rsidP="00FB5D07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>Greenshaw Learning Trust - Remote Learning</w:t>
              </w:r>
            </w:hyperlink>
          </w:p>
        </w:tc>
      </w:tr>
      <w:tr w:rsidR="00FB5D07" w14:paraId="2CD725E5" w14:textId="77777777" w:rsidTr="001E0B1F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63194104" w14:textId="36D68D9A" w:rsidR="00FB5D07" w:rsidRDefault="00FB5D07" w:rsidP="00FB5D0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FFC000"/>
          </w:tcPr>
          <w:p w14:paraId="5AE01683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61CC742F" w14:textId="7227D361" w:rsidR="00FB5D07" w:rsidRDefault="00FB5D07" w:rsidP="00FB5D07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 xml:space="preserve">Alpha, Beta and Gamma Radiation Lesson | </w:t>
              </w:r>
            </w:hyperlink>
          </w:p>
        </w:tc>
        <w:tc>
          <w:tcPr>
            <w:tcW w:w="3002" w:type="dxa"/>
          </w:tcPr>
          <w:p w14:paraId="7B920BAF" w14:textId="0082E52A" w:rsidR="00FB5D07" w:rsidRDefault="00FB5D07" w:rsidP="00FB5D07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 xml:space="preserve">Nuclear Decay Equations Lesson | </w:t>
              </w:r>
            </w:hyperlink>
          </w:p>
        </w:tc>
      </w:tr>
      <w:tr w:rsidR="00FB5D07" w14:paraId="36D1D12F" w14:textId="77777777" w:rsidTr="001E0B1F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5A192C12" w14:textId="24BFF1D2" w:rsidR="00FB5D07" w:rsidRDefault="00FB5D07" w:rsidP="00FB5D07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FFC000"/>
          </w:tcPr>
          <w:p w14:paraId="12BC9592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67C2AC26" w14:textId="6A8342FB" w:rsidR="00FB5D07" w:rsidRDefault="00FB5D07" w:rsidP="00FB5D07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 xml:space="preserve">Radioactive Decay &amp; Half Life Lesson | </w:t>
              </w:r>
            </w:hyperlink>
          </w:p>
        </w:tc>
        <w:tc>
          <w:tcPr>
            <w:tcW w:w="3002" w:type="dxa"/>
          </w:tcPr>
          <w:p w14:paraId="32530ACB" w14:textId="43CCA2B6" w:rsidR="00FB5D07" w:rsidRDefault="00FB5D07" w:rsidP="00FB5D07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 xml:space="preserve">Why Radiation is Harmful Lesson | </w:t>
              </w:r>
            </w:hyperlink>
          </w:p>
        </w:tc>
      </w:tr>
      <w:tr w:rsidR="00FB5D07" w14:paraId="60947B04" w14:textId="77777777" w:rsidTr="00097203">
        <w:trPr>
          <w:trHeight w:val="288"/>
        </w:trPr>
        <w:tc>
          <w:tcPr>
            <w:tcW w:w="2319" w:type="dxa"/>
            <w:vMerge w:val="restart"/>
          </w:tcPr>
          <w:p w14:paraId="6F8E84F9" w14:textId="1881D640" w:rsidR="00FB5D07" w:rsidRDefault="00FB5D07" w:rsidP="00FB5D07">
            <w:pPr>
              <w:ind w:left="0" w:firstLine="0"/>
            </w:pPr>
            <w:r>
              <w:rPr>
                <w:lang w:eastAsia="en-US"/>
              </w:rPr>
              <w:lastRenderedPageBreak/>
              <w:t>20/04/26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676FEDD" w:rsidR="00FB5D07" w:rsidRDefault="00FB5D07" w:rsidP="00FB5D07">
            <w:pPr>
              <w:ind w:left="0"/>
            </w:pPr>
            <w:r>
              <w:t>Monday</w:t>
            </w:r>
          </w:p>
        </w:tc>
        <w:tc>
          <w:tcPr>
            <w:tcW w:w="3002" w:type="dxa"/>
            <w:shd w:val="clear" w:color="auto" w:fill="595959" w:themeFill="text1" w:themeFillTint="A6"/>
          </w:tcPr>
          <w:p w14:paraId="3E61DC3F" w14:textId="1E1C1A9C" w:rsidR="00FB5D07" w:rsidRDefault="00FB5D07" w:rsidP="00FB5D07">
            <w:pPr>
              <w:ind w:left="0" w:firstLine="0"/>
            </w:pPr>
            <w:r w:rsidRPr="00F17389">
              <w:rPr>
                <w:b/>
              </w:rPr>
              <w:t xml:space="preserve">Biology </w:t>
            </w:r>
            <w:r>
              <w:t>– Asexual and Sexual Reproduction, Quadrats and Sampling</w:t>
            </w: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3735A099" w:rsidR="00FB5D07" w:rsidRDefault="00FB5D07" w:rsidP="00FB5D07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 xml:space="preserve">Flower structure | </w:t>
              </w:r>
            </w:hyperlink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1F5EE3D4" w:rsidR="00FB5D07" w:rsidRDefault="00FB5D07" w:rsidP="00FB5D07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 xml:space="preserve">Pollination and fertilisation | </w:t>
              </w:r>
            </w:hyperlink>
          </w:p>
        </w:tc>
      </w:tr>
      <w:tr w:rsidR="00FB5D07" w14:paraId="646F79D4" w14:textId="77777777" w:rsidTr="00791A38">
        <w:trPr>
          <w:trHeight w:val="266"/>
        </w:trPr>
        <w:tc>
          <w:tcPr>
            <w:tcW w:w="2319" w:type="dxa"/>
            <w:vMerge/>
          </w:tcPr>
          <w:p w14:paraId="29B3041B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53B156B9" w14:textId="209321EC" w:rsidR="00FB5D07" w:rsidRDefault="00FB5D07" w:rsidP="00FB5D0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 w:val="restart"/>
            <w:shd w:val="clear" w:color="auto" w:fill="9CC2E5" w:themeFill="accent5" w:themeFillTint="99"/>
          </w:tcPr>
          <w:p w14:paraId="5558EC05" w14:textId="7B2D412E" w:rsidR="00FB5D07" w:rsidRDefault="00FB5D07" w:rsidP="00FB5D07">
            <w:pPr>
              <w:ind w:left="0" w:firstLine="0"/>
            </w:pPr>
            <w:r w:rsidRPr="004D37F8">
              <w:rPr>
                <w:b/>
              </w:rPr>
              <w:t xml:space="preserve">Physics </w:t>
            </w:r>
            <w:r>
              <w:t>– Newton’s Laws, Terminal Velocity, Braking Distances, Centre of Mass</w:t>
            </w:r>
          </w:p>
        </w:tc>
        <w:tc>
          <w:tcPr>
            <w:tcW w:w="3002" w:type="dxa"/>
          </w:tcPr>
          <w:p w14:paraId="4F635C79" w14:textId="71435028" w:rsidR="00FB5D07" w:rsidRDefault="00FB5D07" w:rsidP="00FB5D07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 xml:space="preserve">Insects and food security | </w:t>
              </w:r>
            </w:hyperlink>
          </w:p>
        </w:tc>
        <w:tc>
          <w:tcPr>
            <w:tcW w:w="3002" w:type="dxa"/>
          </w:tcPr>
          <w:p w14:paraId="31DF73F0" w14:textId="0F575A88" w:rsidR="00FB5D07" w:rsidRDefault="00FB5D07" w:rsidP="00FB5D07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 xml:space="preserve">Fruit and seeds | </w:t>
              </w:r>
            </w:hyperlink>
          </w:p>
        </w:tc>
      </w:tr>
      <w:tr w:rsidR="00FB5D07" w14:paraId="061B3F91" w14:textId="77777777" w:rsidTr="00791A38">
        <w:trPr>
          <w:trHeight w:val="332"/>
        </w:trPr>
        <w:tc>
          <w:tcPr>
            <w:tcW w:w="2319" w:type="dxa"/>
            <w:vMerge/>
          </w:tcPr>
          <w:p w14:paraId="568861A1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49164B1C" w14:textId="0FAB2CD6" w:rsidR="00FB5D07" w:rsidRDefault="00FB5D07" w:rsidP="00FB5D0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774C410B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436834F6" w14:textId="1FFCB894" w:rsidR="00FB5D07" w:rsidRDefault="00FB5D07" w:rsidP="00FB5D07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 xml:space="preserve">Alleles, genotype, and phenotype | </w:t>
              </w:r>
            </w:hyperlink>
          </w:p>
        </w:tc>
        <w:tc>
          <w:tcPr>
            <w:tcW w:w="3002" w:type="dxa"/>
          </w:tcPr>
          <w:p w14:paraId="0FC4A5D9" w14:textId="20EA48FA" w:rsidR="00FB5D07" w:rsidRDefault="00FB5D07" w:rsidP="00FB5D07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>Models of single-gene inheritance: Punnett squares |</w:t>
              </w:r>
            </w:hyperlink>
          </w:p>
        </w:tc>
      </w:tr>
      <w:tr w:rsidR="00FB5D07" w14:paraId="5EE7439A" w14:textId="77777777" w:rsidTr="00791A38">
        <w:trPr>
          <w:trHeight w:val="233"/>
        </w:trPr>
        <w:tc>
          <w:tcPr>
            <w:tcW w:w="2319" w:type="dxa"/>
            <w:vMerge/>
          </w:tcPr>
          <w:p w14:paraId="1D171E61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1AF52D95" w14:textId="78FDB8DE" w:rsidR="00FB5D07" w:rsidRDefault="00FB5D07" w:rsidP="00FB5D07">
            <w:pPr>
              <w:ind w:left="0" w:firstLine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4AE26566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6A58E3B4" w14:textId="719D4374" w:rsidR="00FB5D07" w:rsidRDefault="00FB5D07" w:rsidP="00FB5D07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 xml:space="preserve">Models of single-gene inheritance: family tree diagrams | </w:t>
              </w:r>
            </w:hyperlink>
          </w:p>
        </w:tc>
        <w:tc>
          <w:tcPr>
            <w:tcW w:w="3002" w:type="dxa"/>
          </w:tcPr>
          <w:p w14:paraId="6F244E93" w14:textId="42166882" w:rsidR="00FB5D07" w:rsidRDefault="00FB5D07" w:rsidP="00FB5D07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>Explaining inheritance: Mendel and beyond |</w:t>
              </w:r>
            </w:hyperlink>
          </w:p>
        </w:tc>
      </w:tr>
      <w:tr w:rsidR="00FB5D07" w14:paraId="7068B699" w14:textId="77777777" w:rsidTr="00791A38">
        <w:trPr>
          <w:trHeight w:val="281"/>
        </w:trPr>
        <w:tc>
          <w:tcPr>
            <w:tcW w:w="2319" w:type="dxa"/>
            <w:vMerge/>
          </w:tcPr>
          <w:p w14:paraId="11AB6461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77368E03" w14:textId="49308252" w:rsidR="00FB5D07" w:rsidRDefault="00FB5D07" w:rsidP="00FB5D0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02F312D0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422563A5" w14:textId="74DBEBE6" w:rsidR="00FB5D07" w:rsidRDefault="00FB5D07" w:rsidP="00FB5D07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 xml:space="preserve">The inheritance of biological sex in humans | </w:t>
              </w:r>
            </w:hyperlink>
          </w:p>
        </w:tc>
        <w:tc>
          <w:tcPr>
            <w:tcW w:w="3002" w:type="dxa"/>
          </w:tcPr>
          <w:p w14:paraId="2F6C7F9F" w14:textId="7548CFBE" w:rsidR="00FB5D07" w:rsidRDefault="00FB5D07" w:rsidP="00FB5D07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 xml:space="preserve">Field Investigations Lesson | </w:t>
              </w:r>
            </w:hyperlink>
          </w:p>
        </w:tc>
      </w:tr>
      <w:tr w:rsidR="00FB5D07" w14:paraId="045F537C" w14:textId="77777777" w:rsidTr="00093392">
        <w:trPr>
          <w:trHeight w:val="299"/>
        </w:trPr>
        <w:tc>
          <w:tcPr>
            <w:tcW w:w="2319" w:type="dxa"/>
            <w:vMerge w:val="restart"/>
          </w:tcPr>
          <w:p w14:paraId="3B403314" w14:textId="546E4779" w:rsidR="00FB5D07" w:rsidRDefault="00FB5D07" w:rsidP="00FB5D07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693" w:type="dxa"/>
          </w:tcPr>
          <w:p w14:paraId="28F44BF3" w14:textId="6352A302" w:rsidR="00FB5D07" w:rsidRDefault="00FB5D07" w:rsidP="00FB5D07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FFFF00"/>
          </w:tcPr>
          <w:p w14:paraId="3F128045" w14:textId="54916B5B" w:rsidR="00FB5D07" w:rsidRPr="004D37F8" w:rsidRDefault="00FB5D07" w:rsidP="00FB5D07">
            <w:pPr>
              <w:ind w:left="0" w:firstLine="0"/>
              <w:jc w:val="center"/>
              <w:rPr>
                <w:b/>
              </w:rPr>
            </w:pPr>
            <w:r w:rsidRPr="004D37F8">
              <w:rPr>
                <w:b/>
              </w:rPr>
              <w:t>Retrieval time for Mock Examination Preparation</w:t>
            </w:r>
          </w:p>
        </w:tc>
        <w:tc>
          <w:tcPr>
            <w:tcW w:w="3002" w:type="dxa"/>
          </w:tcPr>
          <w:p w14:paraId="43CFAC7C" w14:textId="12B2DFF3" w:rsidR="00FB5D07" w:rsidRDefault="00FB5D07" w:rsidP="00FB5D07">
            <w:pPr>
              <w:ind w:left="0" w:firstLine="0"/>
            </w:pPr>
            <w:hyperlink r:id="rId27" w:history="1">
              <w:r>
                <w:rPr>
                  <w:rStyle w:val="Hyperlink"/>
                </w:rPr>
                <w:t xml:space="preserve">Cell Structure Lesson | </w:t>
              </w:r>
            </w:hyperlink>
          </w:p>
        </w:tc>
        <w:tc>
          <w:tcPr>
            <w:tcW w:w="3002" w:type="dxa"/>
          </w:tcPr>
          <w:p w14:paraId="1118ED96" w14:textId="3AFA041B" w:rsidR="00FB5D07" w:rsidRDefault="00FB5D07" w:rsidP="00FB5D07">
            <w:pPr>
              <w:ind w:left="0" w:firstLine="0"/>
            </w:pPr>
            <w:hyperlink r:id="rId28" w:history="1">
              <w:r>
                <w:rPr>
                  <w:rStyle w:val="Hyperlink"/>
                </w:rPr>
                <w:t xml:space="preserve">Microscopy - Units of Conversion Lesson | </w:t>
              </w:r>
            </w:hyperlink>
          </w:p>
        </w:tc>
      </w:tr>
      <w:tr w:rsidR="00FB5D07" w14:paraId="35AC9603" w14:textId="77777777" w:rsidTr="001E0B1F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FB5D07" w:rsidRDefault="00FB5D07" w:rsidP="00FB5D0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23916920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1C7AC73F" w14:textId="61B3347A" w:rsidR="00FB5D07" w:rsidRDefault="00FB5D07" w:rsidP="00FB5D07">
            <w:pPr>
              <w:ind w:left="0" w:firstLine="0"/>
            </w:pPr>
            <w:hyperlink r:id="rId29" w:history="1">
              <w:r>
                <w:rPr>
                  <w:rStyle w:val="Hyperlink"/>
                </w:rPr>
                <w:t xml:space="preserve">Mitosis Lesson | </w:t>
              </w:r>
            </w:hyperlink>
          </w:p>
        </w:tc>
        <w:tc>
          <w:tcPr>
            <w:tcW w:w="3002" w:type="dxa"/>
          </w:tcPr>
          <w:p w14:paraId="2D3A6E77" w14:textId="4D71A8A5" w:rsidR="00FB5D07" w:rsidRDefault="00FB5D07" w:rsidP="00FB5D07">
            <w:pPr>
              <w:ind w:left="0" w:firstLine="0"/>
            </w:pPr>
            <w:hyperlink r:id="rId30" w:history="1">
              <w:r>
                <w:rPr>
                  <w:rStyle w:val="Hyperlink"/>
                </w:rPr>
                <w:t xml:space="preserve">Active Transport Lesson | </w:t>
              </w:r>
            </w:hyperlink>
          </w:p>
        </w:tc>
      </w:tr>
      <w:tr w:rsidR="00FB5D07" w14:paraId="06C03C9E" w14:textId="77777777" w:rsidTr="001E0B1F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FB5D07" w:rsidRDefault="00FB5D07" w:rsidP="00FB5D0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15981520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066F1B16" w14:textId="34132615" w:rsidR="00FB5D07" w:rsidRDefault="00FB5D07" w:rsidP="00FB5D07">
            <w:pPr>
              <w:ind w:left="0" w:firstLine="0"/>
            </w:pPr>
            <w:hyperlink r:id="rId31" w:history="1">
              <w:r>
                <w:rPr>
                  <w:rStyle w:val="Hyperlink"/>
                </w:rPr>
                <w:t>Diffusion Lesson |</w:t>
              </w:r>
            </w:hyperlink>
          </w:p>
        </w:tc>
        <w:tc>
          <w:tcPr>
            <w:tcW w:w="3002" w:type="dxa"/>
          </w:tcPr>
          <w:p w14:paraId="6F6EBFC8" w14:textId="6C1105C7" w:rsidR="00FB5D07" w:rsidRDefault="00FB5D07" w:rsidP="00FB5D07">
            <w:pPr>
              <w:ind w:left="0" w:firstLine="0"/>
            </w:pPr>
            <w:hyperlink r:id="rId32" w:history="1">
              <w:r>
                <w:rPr>
                  <w:rStyle w:val="Hyperlink"/>
                </w:rPr>
                <w:t xml:space="preserve">Osmosis Lesson | </w:t>
              </w:r>
            </w:hyperlink>
          </w:p>
        </w:tc>
      </w:tr>
      <w:tr w:rsidR="00FB5D07" w14:paraId="34DB856A" w14:textId="77777777" w:rsidTr="001E0B1F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FB5D07" w:rsidRDefault="00FB5D07" w:rsidP="00FB5D0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FFFF00"/>
          </w:tcPr>
          <w:p w14:paraId="1890CC5E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05FCF4C3" w14:textId="44788996" w:rsidR="00FB5D07" w:rsidRDefault="00FB5D07" w:rsidP="00FB5D07">
            <w:pPr>
              <w:ind w:left="0" w:firstLine="0"/>
            </w:pPr>
            <w:hyperlink r:id="rId33" w:history="1">
              <w:r>
                <w:rPr>
                  <w:rStyle w:val="Hyperlink"/>
                </w:rPr>
                <w:t xml:space="preserve">Cell Organisation - Tissues, Organs etc Lesson | </w:t>
              </w:r>
            </w:hyperlink>
          </w:p>
        </w:tc>
        <w:tc>
          <w:tcPr>
            <w:tcW w:w="3002" w:type="dxa"/>
          </w:tcPr>
          <w:p w14:paraId="5446A2AC" w14:textId="2616E3C9" w:rsidR="00FB5D07" w:rsidRDefault="00FB5D07" w:rsidP="00FB5D07">
            <w:pPr>
              <w:ind w:left="0" w:firstLine="0"/>
            </w:pPr>
            <w:hyperlink r:id="rId34" w:history="1">
              <w:r>
                <w:rPr>
                  <w:rStyle w:val="Hyperlink"/>
                </w:rPr>
                <w:t xml:space="preserve">Atoms Lesson | </w:t>
              </w:r>
            </w:hyperlink>
          </w:p>
        </w:tc>
      </w:tr>
      <w:tr w:rsidR="00FB5D07" w14:paraId="57CE3FDC" w14:textId="77777777" w:rsidTr="001E0B1F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FB5D07" w:rsidRDefault="00FB5D07" w:rsidP="00FB5D0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FFFF00"/>
          </w:tcPr>
          <w:p w14:paraId="7FD64713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5A71A620" w14:textId="59288A64" w:rsidR="00FB5D07" w:rsidRDefault="00FB5D07" w:rsidP="00FB5D07">
            <w:pPr>
              <w:ind w:left="0" w:firstLine="0"/>
            </w:pPr>
            <w:hyperlink r:id="rId35" w:history="1">
              <w:r>
                <w:rPr>
                  <w:rStyle w:val="Hyperlink"/>
                </w:rPr>
                <w:t xml:space="preserve">Elements, Isotopes &amp; Relative Atomic Mass Lesson | </w:t>
              </w:r>
            </w:hyperlink>
          </w:p>
        </w:tc>
        <w:tc>
          <w:tcPr>
            <w:tcW w:w="3002" w:type="dxa"/>
          </w:tcPr>
          <w:p w14:paraId="54FF0E23" w14:textId="12B5D924" w:rsidR="00FB5D07" w:rsidRDefault="00FB5D07" w:rsidP="00FB5D07">
            <w:pPr>
              <w:ind w:left="0" w:firstLine="0"/>
            </w:pPr>
            <w:hyperlink r:id="rId36" w:history="1">
              <w:r>
                <w:rPr>
                  <w:rStyle w:val="Hyperlink"/>
                </w:rPr>
                <w:t xml:space="preserve">Group 1 (Alkali Metals) Lesson | </w:t>
              </w:r>
            </w:hyperlink>
          </w:p>
        </w:tc>
      </w:tr>
      <w:tr w:rsidR="00FB5D07" w14:paraId="4C2BD055" w14:textId="77777777" w:rsidTr="00093392">
        <w:trPr>
          <w:trHeight w:val="265"/>
        </w:trPr>
        <w:tc>
          <w:tcPr>
            <w:tcW w:w="2319" w:type="dxa"/>
            <w:vMerge w:val="restart"/>
          </w:tcPr>
          <w:p w14:paraId="5812742B" w14:textId="4094C4E8" w:rsidR="00FB5D07" w:rsidRDefault="00FB5D07" w:rsidP="00FB5D07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693" w:type="dxa"/>
          </w:tcPr>
          <w:p w14:paraId="56FF7155" w14:textId="0E89EED3" w:rsidR="00FB5D07" w:rsidRDefault="00FB5D07" w:rsidP="00FB5D07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/>
            <w:shd w:val="clear" w:color="auto" w:fill="FFFF00"/>
          </w:tcPr>
          <w:p w14:paraId="20ABB04F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759785C9" w14:textId="12C69731" w:rsidR="00FB5D07" w:rsidRDefault="00FB5D07" w:rsidP="00FB5D07">
            <w:pPr>
              <w:ind w:left="0" w:firstLine="0"/>
            </w:pPr>
            <w:hyperlink r:id="rId37" w:history="1">
              <w:r>
                <w:rPr>
                  <w:rStyle w:val="Hyperlink"/>
                </w:rPr>
                <w:t xml:space="preserve">Group 7 &amp; Group 0 (Halogens &amp; Noble Gases) Lesson | </w:t>
              </w:r>
            </w:hyperlink>
          </w:p>
        </w:tc>
        <w:tc>
          <w:tcPr>
            <w:tcW w:w="3002" w:type="dxa"/>
          </w:tcPr>
          <w:p w14:paraId="50F46DF9" w14:textId="058E2F27" w:rsidR="00FB5D07" w:rsidRDefault="00FB5D07" w:rsidP="00FB5D07">
            <w:pPr>
              <w:ind w:left="0" w:firstLine="0"/>
            </w:pPr>
            <w:hyperlink r:id="rId38" w:history="1">
              <w:r>
                <w:rPr>
                  <w:rStyle w:val="Hyperlink"/>
                </w:rPr>
                <w:t xml:space="preserve">Ionic Bonding Lesson | </w:t>
              </w:r>
            </w:hyperlink>
          </w:p>
        </w:tc>
      </w:tr>
      <w:tr w:rsidR="00FB5D07" w14:paraId="73381D21" w14:textId="77777777" w:rsidTr="00093392">
        <w:trPr>
          <w:trHeight w:val="277"/>
        </w:trPr>
        <w:tc>
          <w:tcPr>
            <w:tcW w:w="2319" w:type="dxa"/>
            <w:vMerge/>
          </w:tcPr>
          <w:p w14:paraId="33BF0335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FB5D07" w:rsidRDefault="00FB5D07" w:rsidP="00FB5D0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66CBD41C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34952810" w14:textId="0CD79451" w:rsidR="00FB5D07" w:rsidRDefault="00FB5D07" w:rsidP="00FB5D07">
            <w:pPr>
              <w:ind w:left="0" w:firstLine="0"/>
            </w:pPr>
            <w:hyperlink r:id="rId39" w:history="1">
              <w:r>
                <w:rPr>
                  <w:rStyle w:val="Hyperlink"/>
                </w:rPr>
                <w:t xml:space="preserve">Covalent Bonding Lesson | </w:t>
              </w:r>
            </w:hyperlink>
          </w:p>
        </w:tc>
        <w:tc>
          <w:tcPr>
            <w:tcW w:w="3002" w:type="dxa"/>
          </w:tcPr>
          <w:p w14:paraId="592ECB3F" w14:textId="5B59B8E6" w:rsidR="00FB5D07" w:rsidRDefault="00FB5D07" w:rsidP="00FB5D07">
            <w:pPr>
              <w:ind w:left="0" w:firstLine="0"/>
            </w:pPr>
            <w:hyperlink r:id="rId40" w:history="1">
              <w:r>
                <w:rPr>
                  <w:rStyle w:val="Hyperlink"/>
                </w:rPr>
                <w:t xml:space="preserve">Metallic Bonding Lesson | </w:t>
              </w:r>
            </w:hyperlink>
          </w:p>
        </w:tc>
      </w:tr>
      <w:tr w:rsidR="00FB5D07" w14:paraId="34700E0C" w14:textId="77777777" w:rsidTr="00093392">
        <w:trPr>
          <w:trHeight w:val="258"/>
        </w:trPr>
        <w:tc>
          <w:tcPr>
            <w:tcW w:w="2319" w:type="dxa"/>
            <w:vMerge/>
          </w:tcPr>
          <w:p w14:paraId="5D7D60FF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FB5D07" w:rsidRDefault="00FB5D07" w:rsidP="00FB5D0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FFFF00"/>
          </w:tcPr>
          <w:p w14:paraId="298A1C6A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3270DD2F" w14:textId="72001B4D" w:rsidR="00FB5D07" w:rsidRDefault="00FB5D07" w:rsidP="00FB5D07">
            <w:pPr>
              <w:ind w:left="0" w:firstLine="0"/>
            </w:pPr>
            <w:hyperlink r:id="rId41" w:history="1">
              <w:r>
                <w:rPr>
                  <w:rStyle w:val="Hyperlink"/>
                </w:rPr>
                <w:t xml:space="preserve">V=IR Equation &amp; I-V Graphs Lesson | </w:t>
              </w:r>
            </w:hyperlink>
          </w:p>
        </w:tc>
        <w:tc>
          <w:tcPr>
            <w:tcW w:w="3002" w:type="dxa"/>
          </w:tcPr>
          <w:p w14:paraId="2EE22346" w14:textId="2D209FDB" w:rsidR="00FB5D07" w:rsidRDefault="00FB5D07" w:rsidP="00FB5D07">
            <w:pPr>
              <w:ind w:left="0" w:firstLine="0"/>
            </w:pPr>
            <w:hyperlink r:id="rId42" w:history="1">
              <w:r>
                <w:rPr>
                  <w:rStyle w:val="Hyperlink"/>
                </w:rPr>
                <w:t xml:space="preserve">Charge, Current &amp; Time Lesson | </w:t>
              </w:r>
            </w:hyperlink>
          </w:p>
        </w:tc>
      </w:tr>
      <w:tr w:rsidR="00FB5D07" w14:paraId="4C973326" w14:textId="77777777" w:rsidTr="00093392">
        <w:trPr>
          <w:trHeight w:val="332"/>
        </w:trPr>
        <w:tc>
          <w:tcPr>
            <w:tcW w:w="2319" w:type="dxa"/>
            <w:vMerge/>
          </w:tcPr>
          <w:p w14:paraId="69342D50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FB5D07" w:rsidRDefault="00FB5D07" w:rsidP="00FB5D0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FFFF00"/>
          </w:tcPr>
          <w:p w14:paraId="5696922A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69723C5B" w14:textId="059357F9" w:rsidR="00FB5D07" w:rsidRDefault="00FB5D07" w:rsidP="00FB5D07">
            <w:pPr>
              <w:ind w:left="0" w:firstLine="0"/>
            </w:pPr>
            <w:hyperlink r:id="rId43" w:history="1">
              <w:r>
                <w:rPr>
                  <w:rStyle w:val="Hyperlink"/>
                </w:rPr>
                <w:t xml:space="preserve">AC &amp; DC Current Lesson | </w:t>
              </w:r>
            </w:hyperlink>
          </w:p>
        </w:tc>
        <w:tc>
          <w:tcPr>
            <w:tcW w:w="3002" w:type="dxa"/>
          </w:tcPr>
          <w:p w14:paraId="5E826CDD" w14:textId="6CB2F80D" w:rsidR="00FB5D07" w:rsidRDefault="00FB5D07" w:rsidP="00FB5D07">
            <w:pPr>
              <w:ind w:left="0" w:firstLine="0"/>
            </w:pPr>
            <w:hyperlink r:id="rId44" w:history="1">
              <w:r>
                <w:rPr>
                  <w:rStyle w:val="Hyperlink"/>
                </w:rPr>
                <w:t xml:space="preserve">Parallel Circuits Lesson | </w:t>
              </w:r>
            </w:hyperlink>
          </w:p>
        </w:tc>
      </w:tr>
      <w:tr w:rsidR="00FB5D07" w14:paraId="2116C0B3" w14:textId="77777777" w:rsidTr="00093392">
        <w:trPr>
          <w:trHeight w:val="233"/>
        </w:trPr>
        <w:tc>
          <w:tcPr>
            <w:tcW w:w="2319" w:type="dxa"/>
            <w:vMerge/>
          </w:tcPr>
          <w:p w14:paraId="3535FDC3" w14:textId="77777777" w:rsidR="00FB5D07" w:rsidRDefault="00FB5D07" w:rsidP="00FB5D07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FB5D07" w:rsidRDefault="00FB5D07" w:rsidP="00FB5D0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FFFF00"/>
          </w:tcPr>
          <w:p w14:paraId="1A3D4271" w14:textId="77777777" w:rsidR="00FB5D07" w:rsidRDefault="00FB5D07" w:rsidP="00FB5D07">
            <w:pPr>
              <w:ind w:left="0" w:firstLine="0"/>
            </w:pPr>
          </w:p>
        </w:tc>
        <w:tc>
          <w:tcPr>
            <w:tcW w:w="3002" w:type="dxa"/>
          </w:tcPr>
          <w:p w14:paraId="3B2AB601" w14:textId="092AC433" w:rsidR="00FB5D07" w:rsidRDefault="00FB5D07" w:rsidP="00FB5D07">
            <w:pPr>
              <w:ind w:left="0" w:firstLine="0"/>
            </w:pPr>
            <w:hyperlink r:id="rId45" w:history="1">
              <w:r>
                <w:rPr>
                  <w:rStyle w:val="Hyperlink"/>
                </w:rPr>
                <w:t xml:space="preserve">Alpha, Beta and Gamma Radiation Lesson | </w:t>
              </w:r>
            </w:hyperlink>
          </w:p>
        </w:tc>
        <w:tc>
          <w:tcPr>
            <w:tcW w:w="3002" w:type="dxa"/>
          </w:tcPr>
          <w:p w14:paraId="70950CBE" w14:textId="5DC7D0BB" w:rsidR="00FB5D07" w:rsidRDefault="00FB5D07" w:rsidP="00FB5D07">
            <w:pPr>
              <w:ind w:left="0" w:firstLine="0"/>
            </w:pPr>
            <w:hyperlink r:id="rId46" w:history="1">
              <w:r>
                <w:rPr>
                  <w:rStyle w:val="Hyperlink"/>
                </w:rPr>
                <w:t>Longitudinal &amp; Transverse Waves Lesson |</w:t>
              </w:r>
            </w:hyperlink>
          </w:p>
        </w:tc>
      </w:tr>
    </w:tbl>
    <w:p w14:paraId="0627622F" w14:textId="77777777" w:rsidR="001E7467" w:rsidRPr="001E7467" w:rsidRDefault="001E7467" w:rsidP="003511CD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55DE9"/>
    <w:rsid w:val="00093392"/>
    <w:rsid w:val="00097203"/>
    <w:rsid w:val="00182F0C"/>
    <w:rsid w:val="001E7467"/>
    <w:rsid w:val="002F54D5"/>
    <w:rsid w:val="003511CD"/>
    <w:rsid w:val="00396F68"/>
    <w:rsid w:val="004068C8"/>
    <w:rsid w:val="00472F28"/>
    <w:rsid w:val="004D37F8"/>
    <w:rsid w:val="004D4C3D"/>
    <w:rsid w:val="005B2C3A"/>
    <w:rsid w:val="006A3F11"/>
    <w:rsid w:val="00703F33"/>
    <w:rsid w:val="007D346D"/>
    <w:rsid w:val="00863903"/>
    <w:rsid w:val="00867118"/>
    <w:rsid w:val="00B95B04"/>
    <w:rsid w:val="00C84A83"/>
    <w:rsid w:val="00CE3CDD"/>
    <w:rsid w:val="00E95D4D"/>
    <w:rsid w:val="00F729D4"/>
    <w:rsid w:val="00FA0741"/>
    <w:rsid w:val="00FB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D3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gnitoedu.org/coursesubtopic/p2-gcse-aqa-h-t_8.03" TargetMode="External"/><Relationship Id="rId18" Type="http://schemas.openxmlformats.org/officeDocument/2006/relationships/hyperlink" Target="https://www.thenational.academy/pupils/programmes/science-secondary-year-9/units/reproduction-in-plants/lessons/pollination-and-fertilisation/overview" TargetMode="External"/><Relationship Id="rId26" Type="http://schemas.openxmlformats.org/officeDocument/2006/relationships/hyperlink" Target="https://cognitoedu.org/coursesubtopic/b2-gcse-aqa-h-t_11.1" TargetMode="External"/><Relationship Id="rId39" Type="http://schemas.openxmlformats.org/officeDocument/2006/relationships/hyperlink" Target="https://cognitoedu.org/coursesubtopic/c2-gcse-aqa-h-t_2.04" TargetMode="External"/><Relationship Id="rId21" Type="http://schemas.openxmlformats.org/officeDocument/2006/relationships/hyperlink" Target="https://www.thenational.academy/pupils/programmes/biology-secondary-year-10-higher-aqa/units/inheritance-genotype-and-phenotype/lessons/alleles-genotype-and-phenotype-d7978/overview" TargetMode="External"/><Relationship Id="rId34" Type="http://schemas.openxmlformats.org/officeDocument/2006/relationships/hyperlink" Target="https://cognitoedu.org/coursesubtopic/c2-gcse-aqa-h-t_1.01" TargetMode="External"/><Relationship Id="rId42" Type="http://schemas.openxmlformats.org/officeDocument/2006/relationships/hyperlink" Target="https://cognitoedu.org/coursesubtopic/p2-gcse-aqa-h-t_5.03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thenational.academy/pupils/programmes/chemistry-secondary-year-11-l/units/atomic-structure-and-the-periodic-table-u68nqqc/lessons/development-of-the-atomic-model-fon1nm/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gnitoedu.org/coursesubtopic/p2-gcse-aqa-h-t_8.06" TargetMode="External"/><Relationship Id="rId29" Type="http://schemas.openxmlformats.org/officeDocument/2006/relationships/hyperlink" Target="https://cognitoedu.org/coursesubtopic/b2-gcse-aqa-h-t_8.0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reenshawlearningtrust.co.uk/virtual-curriculum?group=421&amp;lesson=3381" TargetMode="External"/><Relationship Id="rId24" Type="http://schemas.openxmlformats.org/officeDocument/2006/relationships/hyperlink" Target="https://www.thenational.academy/pupils/programmes/biology-secondary-year-10-higher-aqa/units/inheritance-genotype-and-phenotype/lessons/explaining-inheritance-mendel-and-beyond/overview" TargetMode="External"/><Relationship Id="rId32" Type="http://schemas.openxmlformats.org/officeDocument/2006/relationships/hyperlink" Target="https://cognitoedu.org/coursesubtopic/b2-gcse-aqa-h-t_1.08" TargetMode="External"/><Relationship Id="rId37" Type="http://schemas.openxmlformats.org/officeDocument/2006/relationships/hyperlink" Target="https://cognitoedu.org/coursesubtopic/c2-gcse-aqa-h-t_1.15" TargetMode="External"/><Relationship Id="rId40" Type="http://schemas.openxmlformats.org/officeDocument/2006/relationships/hyperlink" Target="https://cognitoedu.org/coursesubtopic/c2-gcse-aqa-h-t_2.1" TargetMode="External"/><Relationship Id="rId45" Type="http://schemas.openxmlformats.org/officeDocument/2006/relationships/hyperlink" Target="https://cognitoedu.org/coursesubtopic/p2-gcse-aqa-h-t_8.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gnitoedu.org/coursesubtopic/p2-gcse-aqa-h-t_8.05" TargetMode="External"/><Relationship Id="rId23" Type="http://schemas.openxmlformats.org/officeDocument/2006/relationships/hyperlink" Target="https://www.thenational.academy/pupils/programmes/biology-secondary-year-10-higher-aqa/units/inheritance-genotype-and-phenotype/lessons/models-of-single-gene-inheritance-family-tree-diagrams/overview" TargetMode="External"/><Relationship Id="rId28" Type="http://schemas.openxmlformats.org/officeDocument/2006/relationships/hyperlink" Target="https://cognitoedu.org/coursesubtopic/b2-gcse-aqa-h-t_1.05" TargetMode="External"/><Relationship Id="rId36" Type="http://schemas.openxmlformats.org/officeDocument/2006/relationships/hyperlink" Target="https://cognitoedu.org/coursesubtopic/c2-gcse-aqa-h-t_1.14" TargetMode="External"/><Relationship Id="rId10" Type="http://schemas.openxmlformats.org/officeDocument/2006/relationships/hyperlink" Target="https://www.greenshawlearningtrust.co.uk/virtual-curriculum?group=421&amp;lesson=3365" TargetMode="External"/><Relationship Id="rId19" Type="http://schemas.openxmlformats.org/officeDocument/2006/relationships/hyperlink" Target="https://www.thenational.academy/pupils/programmes/science-secondary-year-9/units/reproduction-in-plants/lessons/insects-and-food-security/overview" TargetMode="External"/><Relationship Id="rId31" Type="http://schemas.openxmlformats.org/officeDocument/2006/relationships/hyperlink" Target="https://cognitoedu.org/coursesubtopic/b2-gcse-aqa-h-t_1.07" TargetMode="External"/><Relationship Id="rId44" Type="http://schemas.openxmlformats.org/officeDocument/2006/relationships/hyperlink" Target="https://cognitoedu.org/coursesubtopic/p2-gcse-aqa-h-t_5.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national.academy/pupils/programmes/chemistry-secondary-year-11-l/units/atomic-structure-and-the-periodic-table-u68nqqc/lessons/isotopes-vhm4rn/overview" TargetMode="External"/><Relationship Id="rId14" Type="http://schemas.openxmlformats.org/officeDocument/2006/relationships/hyperlink" Target="https://cognitoedu.org/coursesubtopic/p2-gcse-aqa-h-t_8.04" TargetMode="External"/><Relationship Id="rId22" Type="http://schemas.openxmlformats.org/officeDocument/2006/relationships/hyperlink" Target="https://www.thenational.academy/pupils/programmes/biology-secondary-year-10-higher-aqa/units/inheritance-genotype-and-phenotype/lessons/models-of-single-gene-inheritance-punnett-squares/overview" TargetMode="External"/><Relationship Id="rId27" Type="http://schemas.openxmlformats.org/officeDocument/2006/relationships/hyperlink" Target="https://cognitoedu.org/coursesubtopic/b2-gcse-aqa-h-t_1.02" TargetMode="External"/><Relationship Id="rId30" Type="http://schemas.openxmlformats.org/officeDocument/2006/relationships/hyperlink" Target="https://cognitoedu.org/coursesubtopic/b2-gcse-aqa-h-t_1.09" TargetMode="External"/><Relationship Id="rId35" Type="http://schemas.openxmlformats.org/officeDocument/2006/relationships/hyperlink" Target="https://cognitoedu.org/coursesubtopic/c2-gcse-aqa-h-t_1.02" TargetMode="External"/><Relationship Id="rId43" Type="http://schemas.openxmlformats.org/officeDocument/2006/relationships/hyperlink" Target="https://cognitoedu.org/coursesubtopic/p2-gcse-aqa-h-t_5.1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thenational.academy/pupils/programmes/chemistry-secondary-year-11-l/units/atomic-structure-and-the-periodic-table-u68nqqc/lessons/atomic-structure-b4j7jk/overview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reenshawlearningtrust.co.uk/virtual-curriculum?group=421&amp;lesson=3385" TargetMode="External"/><Relationship Id="rId17" Type="http://schemas.openxmlformats.org/officeDocument/2006/relationships/hyperlink" Target="https://www.thenational.academy/pupils/programmes/science-secondary-year-9/units/reproduction-in-plants/lessons/flower-structure/overview" TargetMode="External"/><Relationship Id="rId25" Type="http://schemas.openxmlformats.org/officeDocument/2006/relationships/hyperlink" Target="https://www.thenational.academy/pupils/programmes/biology-secondary-year-10-higher-aqa/units/inheritance-genotype-and-phenotype/lessons/the-inheritance-of-biological-sex-in-humans/overview" TargetMode="External"/><Relationship Id="rId33" Type="http://schemas.openxmlformats.org/officeDocument/2006/relationships/hyperlink" Target="https://cognitoedu.org/coursesubtopic/b2-gcse-aqa-h-t_1.18" TargetMode="External"/><Relationship Id="rId38" Type="http://schemas.openxmlformats.org/officeDocument/2006/relationships/hyperlink" Target="https://cognitoedu.org/coursesubtopic/c2-gcse-aqa-h-t_2.02" TargetMode="External"/><Relationship Id="rId46" Type="http://schemas.openxmlformats.org/officeDocument/2006/relationships/hyperlink" Target="https://cognitoedu.org/coursesubtopic/p2-gcse-aqa-h-t_4.01" TargetMode="External"/><Relationship Id="rId20" Type="http://schemas.openxmlformats.org/officeDocument/2006/relationships/hyperlink" Target="https://www.thenational.academy/pupils/programmes/science-secondary-year-9/units/reproduction-in-plants/lessons/fruit-and-seeds/overview" TargetMode="External"/><Relationship Id="rId41" Type="http://schemas.openxmlformats.org/officeDocument/2006/relationships/hyperlink" Target="https://cognitoedu.org/coursesubtopic/p2-gcse-aqa-h-t_5.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51584-E32D-4838-95C0-F287AC4C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23</cp:revision>
  <dcterms:created xsi:type="dcterms:W3CDTF">2024-06-04T12:59:00Z</dcterms:created>
  <dcterms:modified xsi:type="dcterms:W3CDTF">2025-06-03T19:37:00Z</dcterms:modified>
</cp:coreProperties>
</file>