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4ECADB7C" w14:textId="017017E4" w:rsidR="00F76AE3" w:rsidRDefault="001E7467" w:rsidP="001E7467">
      <w:pPr>
        <w:spacing w:after="47" w:line="259" w:lineRule="auto"/>
        <w:ind w:left="0" w:firstLine="0"/>
        <w:rPr>
          <w:b/>
          <w:sz w:val="36"/>
          <w:highlight w:val="yellow"/>
        </w:rPr>
      </w:pPr>
      <w:r>
        <w:rPr>
          <w:b/>
          <w:sz w:val="36"/>
        </w:rPr>
        <w:t xml:space="preserve">Year </w:t>
      </w:r>
      <w:r w:rsidR="00704EBB">
        <w:rPr>
          <w:b/>
          <w:sz w:val="36"/>
        </w:rPr>
        <w:t>9</w:t>
      </w:r>
      <w:r w:rsidRPr="00F76AE3">
        <w:rPr>
          <w:b/>
          <w:sz w:val="36"/>
        </w:rPr>
        <w:t xml:space="preserve"> </w:t>
      </w:r>
      <w:r w:rsidR="003511CD" w:rsidRPr="00F76AE3">
        <w:rPr>
          <w:b/>
          <w:sz w:val="36"/>
        </w:rPr>
        <w:t>–</w:t>
      </w:r>
      <w:r w:rsidRPr="00F76AE3">
        <w:rPr>
          <w:b/>
          <w:sz w:val="36"/>
        </w:rPr>
        <w:t xml:space="preserve"> </w:t>
      </w:r>
      <w:r w:rsidR="00F76AE3" w:rsidRPr="00F76AE3">
        <w:rPr>
          <w:b/>
          <w:sz w:val="36"/>
        </w:rPr>
        <w:t>Maths</w:t>
      </w:r>
    </w:p>
    <w:p w14:paraId="2F781DA9" w14:textId="760C3E9C" w:rsidR="001E7467" w:rsidRDefault="003511CD" w:rsidP="001E7467">
      <w:pPr>
        <w:spacing w:after="47" w:line="259" w:lineRule="auto"/>
        <w:ind w:left="0" w:firstLine="0"/>
      </w:pPr>
      <w:r w:rsidRPr="003511CD">
        <w:rPr>
          <w:b/>
          <w:sz w:val="36"/>
        </w:rPr>
        <w:t xml:space="preserve">Half term </w:t>
      </w:r>
      <w:r w:rsidR="00396F68">
        <w:rPr>
          <w:b/>
          <w:sz w:val="36"/>
        </w:rPr>
        <w:t>4</w:t>
      </w:r>
      <w:r w:rsidRPr="003511CD">
        <w:rPr>
          <w:b/>
          <w:sz w:val="36"/>
        </w:rPr>
        <w:t xml:space="preserve"> (</w:t>
      </w:r>
      <w:r w:rsidR="00396F68">
        <w:rPr>
          <w:b/>
          <w:sz w:val="36"/>
        </w:rPr>
        <w:t>February 2025</w:t>
      </w:r>
      <w:r w:rsidR="005B2C3A">
        <w:rPr>
          <w:b/>
          <w:sz w:val="36"/>
        </w:rPr>
        <w:t xml:space="preserve"> – </w:t>
      </w:r>
      <w:r w:rsidR="00396F68">
        <w:rPr>
          <w:b/>
          <w:sz w:val="36"/>
        </w:rPr>
        <w:t xml:space="preserve">April </w:t>
      </w:r>
      <w:r w:rsidR="005B2C3A">
        <w:rPr>
          <w:b/>
          <w:sz w:val="36"/>
        </w:rPr>
        <w:t>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96F68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5C039493" w:rsidR="00703F33" w:rsidRDefault="00BD3463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76BBE4D8" w:rsidR="00703F33" w:rsidRDefault="00703F33" w:rsidP="001E7467">
            <w:pPr>
              <w:ind w:left="0" w:firstLine="0"/>
            </w:pPr>
            <w:r>
              <w:t xml:space="preserve">Lesson </w:t>
            </w:r>
            <w:r w:rsidR="00BD3463">
              <w:t>1</w:t>
            </w:r>
          </w:p>
        </w:tc>
        <w:tc>
          <w:tcPr>
            <w:tcW w:w="3002" w:type="dxa"/>
          </w:tcPr>
          <w:p w14:paraId="0E7826F4" w14:textId="4067A526" w:rsidR="00703F33" w:rsidRDefault="00703F33" w:rsidP="001E7467">
            <w:pPr>
              <w:ind w:left="0" w:firstLine="0"/>
            </w:pPr>
            <w:r>
              <w:t xml:space="preserve">Lesson </w:t>
            </w:r>
            <w:r w:rsidR="00BD3463">
              <w:t>2</w:t>
            </w:r>
          </w:p>
        </w:tc>
      </w:tr>
      <w:tr w:rsidR="005F5661" w14:paraId="7A321CF9" w14:textId="77777777" w:rsidTr="00396F68">
        <w:trPr>
          <w:trHeight w:val="288"/>
        </w:trPr>
        <w:tc>
          <w:tcPr>
            <w:tcW w:w="2319" w:type="dxa"/>
            <w:vMerge w:val="restart"/>
          </w:tcPr>
          <w:p w14:paraId="39EB129C" w14:textId="21514246" w:rsidR="005F5661" w:rsidRDefault="005F5661" w:rsidP="005F5661">
            <w:pPr>
              <w:ind w:left="0" w:firstLine="0"/>
            </w:pPr>
            <w:bookmarkStart w:id="0" w:name="_GoBack" w:colFirst="3" w:colLast="3"/>
            <w:r>
              <w:t>24/02/25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5F5661" w:rsidRDefault="005F5661" w:rsidP="005F5661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12872ABD" w:rsidR="005F5661" w:rsidRPr="00F1435A" w:rsidRDefault="005F5661" w:rsidP="005F5661">
            <w:pPr>
              <w:ind w:left="0" w:firstLine="0"/>
              <w:jc w:val="center"/>
              <w:rPr>
                <w:sz w:val="40"/>
              </w:rPr>
            </w:pPr>
            <w:r>
              <w:rPr>
                <w:sz w:val="40"/>
              </w:rPr>
              <w:t>Retrieval week</w:t>
            </w:r>
          </w:p>
        </w:tc>
        <w:tc>
          <w:tcPr>
            <w:tcW w:w="3002" w:type="dxa"/>
            <w:shd w:val="clear" w:color="auto" w:fill="auto"/>
          </w:tcPr>
          <w:p w14:paraId="7DFC2035" w14:textId="1C0360D6" w:rsidR="005F5661" w:rsidRDefault="005F5661" w:rsidP="005F5661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Checking and securing understanding of plotting coordinates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48A6BAF2" w:rsidR="005F5661" w:rsidRDefault="005F5661" w:rsidP="005F5661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Checking and securing understanding of plotting coordinates generated from a rule | </w:t>
              </w:r>
            </w:hyperlink>
          </w:p>
        </w:tc>
      </w:tr>
      <w:bookmarkEnd w:id="0"/>
      <w:tr w:rsidR="005F5661" w14:paraId="7F1022F2" w14:textId="77777777" w:rsidTr="00F1435A">
        <w:trPr>
          <w:trHeight w:val="280"/>
        </w:trPr>
        <w:tc>
          <w:tcPr>
            <w:tcW w:w="2319" w:type="dxa"/>
            <w:vMerge/>
          </w:tcPr>
          <w:p w14:paraId="7409688A" w14:textId="77777777" w:rsidR="005F5661" w:rsidRDefault="005F5661" w:rsidP="005F5661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5F5661" w:rsidRDefault="005F5661" w:rsidP="005F5661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1A158146" w14:textId="77777777" w:rsidR="005F5661" w:rsidRPr="00F1435A" w:rsidRDefault="005F5661" w:rsidP="005F5661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60D0A89" w14:textId="3F5EC183" w:rsidR="005F5661" w:rsidRDefault="005F5661" w:rsidP="005F5661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Checking and securing understanding of plotting coordinates with technology | </w:t>
              </w:r>
            </w:hyperlink>
          </w:p>
        </w:tc>
        <w:tc>
          <w:tcPr>
            <w:tcW w:w="3002" w:type="dxa"/>
          </w:tcPr>
          <w:p w14:paraId="7D59F4C5" w14:textId="31329223" w:rsidR="005F5661" w:rsidRDefault="005F5661" w:rsidP="005F5661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Checking and securing plotting a relationship | </w:t>
              </w:r>
            </w:hyperlink>
          </w:p>
        </w:tc>
      </w:tr>
      <w:tr w:rsidR="005F5661" w14:paraId="4114B8C1" w14:textId="77777777" w:rsidTr="00F1435A">
        <w:trPr>
          <w:trHeight w:val="310"/>
        </w:trPr>
        <w:tc>
          <w:tcPr>
            <w:tcW w:w="2319" w:type="dxa"/>
            <w:vMerge/>
          </w:tcPr>
          <w:p w14:paraId="79B5155A" w14:textId="77777777" w:rsidR="005F5661" w:rsidRDefault="005F5661" w:rsidP="005F5661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5F5661" w:rsidRDefault="005F5661" w:rsidP="005F5661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4B7D828B" w14:textId="77777777" w:rsidR="005F5661" w:rsidRPr="00F1435A" w:rsidRDefault="005F5661" w:rsidP="005F5661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2905DFDF" w14:textId="7C1D107E" w:rsidR="005F5661" w:rsidRDefault="005F5661" w:rsidP="005F5661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Features of linear relationships | </w:t>
              </w:r>
            </w:hyperlink>
          </w:p>
        </w:tc>
        <w:tc>
          <w:tcPr>
            <w:tcW w:w="3002" w:type="dxa"/>
          </w:tcPr>
          <w:p w14:paraId="616A2B87" w14:textId="020EB26E" w:rsidR="005F5661" w:rsidRDefault="005F5661" w:rsidP="005F5661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Defining features of linear relationships | </w:t>
              </w:r>
            </w:hyperlink>
          </w:p>
        </w:tc>
      </w:tr>
      <w:tr w:rsidR="005F5661" w14:paraId="2CD725E5" w14:textId="77777777" w:rsidTr="00F1435A">
        <w:trPr>
          <w:trHeight w:val="54"/>
        </w:trPr>
        <w:tc>
          <w:tcPr>
            <w:tcW w:w="2319" w:type="dxa"/>
            <w:vMerge/>
          </w:tcPr>
          <w:p w14:paraId="4DF24A4D" w14:textId="77777777" w:rsidR="005F5661" w:rsidRDefault="005F5661" w:rsidP="005F5661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5F5661" w:rsidRDefault="005F5661" w:rsidP="005F5661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auto"/>
          </w:tcPr>
          <w:p w14:paraId="5AE01683" w14:textId="77777777" w:rsidR="005F5661" w:rsidRPr="00F1435A" w:rsidRDefault="005F5661" w:rsidP="005F5661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61CC742F" w14:textId="08DFD4CB" w:rsidR="005F5661" w:rsidRDefault="005F5661" w:rsidP="005F5661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Positive rate of change from a graph | </w:t>
              </w:r>
            </w:hyperlink>
          </w:p>
        </w:tc>
        <w:tc>
          <w:tcPr>
            <w:tcW w:w="3002" w:type="dxa"/>
          </w:tcPr>
          <w:p w14:paraId="7B920BAF" w14:textId="0DF33762" w:rsidR="005F5661" w:rsidRDefault="005F5661" w:rsidP="005F5661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Negative rate of change from a graph | </w:t>
              </w:r>
            </w:hyperlink>
          </w:p>
        </w:tc>
      </w:tr>
      <w:tr w:rsidR="005F5661" w14:paraId="36D1D12F" w14:textId="77777777" w:rsidTr="00F1435A">
        <w:trPr>
          <w:trHeight w:val="370"/>
        </w:trPr>
        <w:tc>
          <w:tcPr>
            <w:tcW w:w="2319" w:type="dxa"/>
            <w:vMerge/>
          </w:tcPr>
          <w:p w14:paraId="0653DB85" w14:textId="77777777" w:rsidR="005F5661" w:rsidRDefault="005F5661" w:rsidP="005F5661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5F5661" w:rsidRDefault="005F5661" w:rsidP="005F5661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2BC9592" w14:textId="77777777" w:rsidR="005F5661" w:rsidRPr="00F1435A" w:rsidRDefault="005F5661" w:rsidP="005F5661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67C2AC26" w14:textId="46A06795" w:rsidR="005F5661" w:rsidRDefault="005F5661" w:rsidP="005F5661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Rate of change from a coordinate pair | </w:t>
              </w:r>
            </w:hyperlink>
          </w:p>
        </w:tc>
        <w:tc>
          <w:tcPr>
            <w:tcW w:w="3002" w:type="dxa"/>
          </w:tcPr>
          <w:p w14:paraId="32530ACB" w14:textId="12B2AA8B" w:rsidR="005F5661" w:rsidRDefault="005F5661" w:rsidP="005F5661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The intercept point | </w:t>
              </w:r>
            </w:hyperlink>
          </w:p>
        </w:tc>
      </w:tr>
      <w:tr w:rsidR="005F5661" w14:paraId="60947B04" w14:textId="77777777" w:rsidTr="00F1435A">
        <w:trPr>
          <w:trHeight w:val="288"/>
        </w:trPr>
        <w:tc>
          <w:tcPr>
            <w:tcW w:w="2319" w:type="dxa"/>
            <w:vMerge w:val="restart"/>
          </w:tcPr>
          <w:p w14:paraId="6F8E84F9" w14:textId="4D9C5D50" w:rsidR="005F5661" w:rsidRDefault="005F5661" w:rsidP="005F5661">
            <w:pPr>
              <w:ind w:left="0" w:firstLine="0"/>
            </w:pPr>
            <w:r>
              <w:t>03/03/25</w:t>
            </w:r>
          </w:p>
        </w:tc>
        <w:tc>
          <w:tcPr>
            <w:tcW w:w="3693" w:type="dxa"/>
          </w:tcPr>
          <w:p w14:paraId="499042DC" w14:textId="0E4AC995" w:rsidR="005F5661" w:rsidRDefault="005F5661" w:rsidP="005F5661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3E61DC3F" w14:textId="7182EAEE" w:rsidR="005F5661" w:rsidRPr="00F1435A" w:rsidRDefault="005F5661" w:rsidP="005F5661">
            <w:pPr>
              <w:ind w:left="0" w:firstLine="0"/>
              <w:jc w:val="center"/>
              <w:rPr>
                <w:sz w:val="40"/>
              </w:rPr>
            </w:pPr>
            <w:r>
              <w:rPr>
                <w:sz w:val="40"/>
              </w:rPr>
              <w:t>Linear inequalities</w:t>
            </w:r>
          </w:p>
        </w:tc>
        <w:tc>
          <w:tcPr>
            <w:tcW w:w="3002" w:type="dxa"/>
          </w:tcPr>
          <w:p w14:paraId="4B4B2D0F" w14:textId="6B454566" w:rsidR="005F5661" w:rsidRDefault="005F5661" w:rsidP="005F5661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The equation of a straight line | </w:t>
              </w:r>
            </w:hyperlink>
          </w:p>
        </w:tc>
        <w:tc>
          <w:tcPr>
            <w:tcW w:w="3002" w:type="dxa"/>
          </w:tcPr>
          <w:p w14:paraId="1E0C7FED" w14:textId="5B844F04" w:rsidR="005F5661" w:rsidRDefault="005F5661" w:rsidP="005F5661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Finding the equation of the line y = mx + c | </w:t>
              </w:r>
            </w:hyperlink>
          </w:p>
        </w:tc>
      </w:tr>
      <w:tr w:rsidR="005F5661" w14:paraId="646F79D4" w14:textId="77777777" w:rsidTr="00F1435A">
        <w:trPr>
          <w:trHeight w:val="266"/>
        </w:trPr>
        <w:tc>
          <w:tcPr>
            <w:tcW w:w="2319" w:type="dxa"/>
            <w:vMerge/>
          </w:tcPr>
          <w:p w14:paraId="29B3041B" w14:textId="77777777" w:rsidR="005F5661" w:rsidRDefault="005F5661" w:rsidP="005F5661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5F5661" w:rsidRDefault="005F5661" w:rsidP="005F5661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5558EC05" w14:textId="77777777" w:rsidR="005F5661" w:rsidRPr="00F1435A" w:rsidRDefault="005F5661" w:rsidP="005F5661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F635C79" w14:textId="769D8E81" w:rsidR="005F5661" w:rsidRDefault="005F5661" w:rsidP="005F5661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Exploring equality | </w:t>
              </w:r>
            </w:hyperlink>
          </w:p>
        </w:tc>
        <w:tc>
          <w:tcPr>
            <w:tcW w:w="3002" w:type="dxa"/>
          </w:tcPr>
          <w:p w14:paraId="31DF73F0" w14:textId="1570F14A" w:rsidR="005F5661" w:rsidRDefault="005F5661" w:rsidP="005F5661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Inequalities | </w:t>
              </w:r>
            </w:hyperlink>
          </w:p>
        </w:tc>
      </w:tr>
      <w:tr w:rsidR="005F5661" w14:paraId="061B3F91" w14:textId="77777777" w:rsidTr="00F1435A">
        <w:trPr>
          <w:trHeight w:val="332"/>
        </w:trPr>
        <w:tc>
          <w:tcPr>
            <w:tcW w:w="2319" w:type="dxa"/>
            <w:vMerge/>
          </w:tcPr>
          <w:p w14:paraId="568861A1" w14:textId="77777777" w:rsidR="005F5661" w:rsidRDefault="005F5661" w:rsidP="005F5661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5F5661" w:rsidRDefault="005F5661" w:rsidP="005F5661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774C410B" w14:textId="77777777" w:rsidR="005F5661" w:rsidRPr="00F1435A" w:rsidRDefault="005F5661" w:rsidP="005F5661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36834F6" w14:textId="28E55244" w:rsidR="005F5661" w:rsidRDefault="005F5661" w:rsidP="005F5661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Further inequalities | </w:t>
              </w:r>
            </w:hyperlink>
          </w:p>
        </w:tc>
        <w:tc>
          <w:tcPr>
            <w:tcW w:w="3002" w:type="dxa"/>
          </w:tcPr>
          <w:p w14:paraId="0FC4A5D9" w14:textId="0091BEE4" w:rsidR="005F5661" w:rsidRDefault="005F5661" w:rsidP="005F5661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Perimeter expressions | </w:t>
              </w:r>
            </w:hyperlink>
          </w:p>
        </w:tc>
      </w:tr>
      <w:tr w:rsidR="005F5661" w14:paraId="5EE7439A" w14:textId="77777777" w:rsidTr="00F1435A">
        <w:trPr>
          <w:trHeight w:val="233"/>
        </w:trPr>
        <w:tc>
          <w:tcPr>
            <w:tcW w:w="2319" w:type="dxa"/>
            <w:vMerge/>
          </w:tcPr>
          <w:p w14:paraId="1D171E61" w14:textId="77777777" w:rsidR="005F5661" w:rsidRDefault="005F5661" w:rsidP="005F5661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5F5661" w:rsidRDefault="005F5661" w:rsidP="005F5661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4AE26566" w14:textId="77777777" w:rsidR="005F5661" w:rsidRPr="00F1435A" w:rsidRDefault="005F5661" w:rsidP="005F5661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6A58E3B4" w14:textId="7254EF8A" w:rsidR="005F5661" w:rsidRDefault="005F5661" w:rsidP="005F5661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Perimeter inequalities | </w:t>
              </w:r>
            </w:hyperlink>
          </w:p>
        </w:tc>
        <w:tc>
          <w:tcPr>
            <w:tcW w:w="3002" w:type="dxa"/>
          </w:tcPr>
          <w:p w14:paraId="6F244E93" w14:textId="3F76829C" w:rsidR="005F5661" w:rsidRDefault="005F5661" w:rsidP="005F5661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Solving inequalities graphically (Part 1) | </w:t>
              </w:r>
            </w:hyperlink>
          </w:p>
        </w:tc>
      </w:tr>
      <w:tr w:rsidR="005F5661" w14:paraId="7068B699" w14:textId="77777777" w:rsidTr="00F1435A">
        <w:trPr>
          <w:trHeight w:val="281"/>
        </w:trPr>
        <w:tc>
          <w:tcPr>
            <w:tcW w:w="2319" w:type="dxa"/>
            <w:vMerge/>
          </w:tcPr>
          <w:p w14:paraId="11AB6461" w14:textId="77777777" w:rsidR="005F5661" w:rsidRDefault="005F5661" w:rsidP="005F5661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5F5661" w:rsidRDefault="005F5661" w:rsidP="005F5661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02F312D0" w14:textId="77777777" w:rsidR="005F5661" w:rsidRPr="00F1435A" w:rsidRDefault="005F5661" w:rsidP="005F5661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22563A5" w14:textId="407D7B41" w:rsidR="005F5661" w:rsidRDefault="005F5661" w:rsidP="005F5661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Solving inequalities graphically (Part 2) | </w:t>
              </w:r>
            </w:hyperlink>
          </w:p>
        </w:tc>
        <w:tc>
          <w:tcPr>
            <w:tcW w:w="3002" w:type="dxa"/>
          </w:tcPr>
          <w:p w14:paraId="2F6C7F9F" w14:textId="28EE4BA0" w:rsidR="005F5661" w:rsidRDefault="005F5661" w:rsidP="005F5661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Shading regions to satisfy a set of inequalities | </w:t>
              </w:r>
            </w:hyperlink>
          </w:p>
        </w:tc>
      </w:tr>
      <w:tr w:rsidR="005F5661" w14:paraId="045F537C" w14:textId="77777777" w:rsidTr="00F1435A">
        <w:trPr>
          <w:trHeight w:val="299"/>
        </w:trPr>
        <w:tc>
          <w:tcPr>
            <w:tcW w:w="2319" w:type="dxa"/>
            <w:vMerge w:val="restart"/>
          </w:tcPr>
          <w:p w14:paraId="3B403314" w14:textId="775446C1" w:rsidR="005F5661" w:rsidRDefault="005F5661" w:rsidP="005F5661">
            <w:pPr>
              <w:ind w:left="0" w:firstLine="0"/>
            </w:pPr>
            <w:r>
              <w:t>10/03/25</w:t>
            </w:r>
          </w:p>
        </w:tc>
        <w:tc>
          <w:tcPr>
            <w:tcW w:w="3693" w:type="dxa"/>
          </w:tcPr>
          <w:p w14:paraId="28F44BF3" w14:textId="6352A302" w:rsidR="005F5661" w:rsidRDefault="005F5661" w:rsidP="005F5661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3F128045" w14:textId="21A84346" w:rsidR="005F5661" w:rsidRPr="00F1435A" w:rsidRDefault="005F5661" w:rsidP="005F5661">
            <w:pPr>
              <w:ind w:left="0" w:firstLine="0"/>
              <w:jc w:val="center"/>
              <w:rPr>
                <w:sz w:val="40"/>
              </w:rPr>
            </w:pPr>
            <w:r>
              <w:rPr>
                <w:sz w:val="40"/>
              </w:rPr>
              <w:t>Standard form</w:t>
            </w:r>
          </w:p>
        </w:tc>
        <w:tc>
          <w:tcPr>
            <w:tcW w:w="3002" w:type="dxa"/>
          </w:tcPr>
          <w:p w14:paraId="43CFAC7C" w14:textId="103CC741" w:rsidR="005F5661" w:rsidRDefault="005F5661" w:rsidP="005F5661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Checking and securing understanding of multiples of 10 | </w:t>
              </w:r>
            </w:hyperlink>
          </w:p>
        </w:tc>
        <w:tc>
          <w:tcPr>
            <w:tcW w:w="3002" w:type="dxa"/>
          </w:tcPr>
          <w:p w14:paraId="1118ED96" w14:textId="3722EF7F" w:rsidR="005F5661" w:rsidRDefault="005F5661" w:rsidP="005F5661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Checking and further securing understanding of the commutative law | </w:t>
              </w:r>
            </w:hyperlink>
          </w:p>
        </w:tc>
      </w:tr>
      <w:tr w:rsidR="005F5661" w14:paraId="35AC9603" w14:textId="77777777" w:rsidTr="00F1435A">
        <w:trPr>
          <w:trHeight w:val="291"/>
        </w:trPr>
        <w:tc>
          <w:tcPr>
            <w:tcW w:w="2319" w:type="dxa"/>
            <w:vMerge/>
          </w:tcPr>
          <w:p w14:paraId="235CFDFB" w14:textId="77777777" w:rsidR="005F5661" w:rsidRDefault="005F5661" w:rsidP="005F5661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5F5661" w:rsidRDefault="005F5661" w:rsidP="005F5661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23916920" w14:textId="77777777" w:rsidR="005F5661" w:rsidRPr="00F1435A" w:rsidRDefault="005F5661" w:rsidP="005F5661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1C7AC73F" w14:textId="419C8B1E" w:rsidR="005F5661" w:rsidRDefault="005F5661" w:rsidP="005F5661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Multiples of 10 involving negative exponents | </w:t>
              </w:r>
            </w:hyperlink>
          </w:p>
        </w:tc>
        <w:tc>
          <w:tcPr>
            <w:tcW w:w="3002" w:type="dxa"/>
          </w:tcPr>
          <w:p w14:paraId="2D3A6E77" w14:textId="2909C69A" w:rsidR="005F5661" w:rsidRDefault="005F5661" w:rsidP="005F5661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Writing large numbers in standard form | </w:t>
              </w:r>
            </w:hyperlink>
          </w:p>
        </w:tc>
      </w:tr>
      <w:tr w:rsidR="005F5661" w14:paraId="06C03C9E" w14:textId="77777777" w:rsidTr="00F1435A">
        <w:trPr>
          <w:trHeight w:val="266"/>
        </w:trPr>
        <w:tc>
          <w:tcPr>
            <w:tcW w:w="2319" w:type="dxa"/>
            <w:vMerge/>
          </w:tcPr>
          <w:p w14:paraId="16A41A6C" w14:textId="77777777" w:rsidR="005F5661" w:rsidRDefault="005F5661" w:rsidP="005F5661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5F5661" w:rsidRDefault="005F5661" w:rsidP="005F5661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15981520" w14:textId="77777777" w:rsidR="005F5661" w:rsidRPr="00F1435A" w:rsidRDefault="005F5661" w:rsidP="005F5661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066F1B16" w14:textId="4204B85E" w:rsidR="005F5661" w:rsidRDefault="005F5661" w:rsidP="005F5661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Writing small numbers in standard form | </w:t>
              </w:r>
            </w:hyperlink>
          </w:p>
        </w:tc>
        <w:tc>
          <w:tcPr>
            <w:tcW w:w="3002" w:type="dxa"/>
          </w:tcPr>
          <w:p w14:paraId="6F6EBFC8" w14:textId="6789B516" w:rsidR="005F5661" w:rsidRDefault="005F5661" w:rsidP="005F5661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Ordering numbers in standard form | </w:t>
              </w:r>
            </w:hyperlink>
          </w:p>
        </w:tc>
      </w:tr>
      <w:tr w:rsidR="005F5661" w14:paraId="34DB856A" w14:textId="77777777" w:rsidTr="00F1435A">
        <w:trPr>
          <w:trHeight w:val="288"/>
        </w:trPr>
        <w:tc>
          <w:tcPr>
            <w:tcW w:w="2319" w:type="dxa"/>
            <w:vMerge/>
          </w:tcPr>
          <w:p w14:paraId="360783F7" w14:textId="77777777" w:rsidR="005F5661" w:rsidRDefault="005F5661" w:rsidP="005F5661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5F5661" w:rsidRDefault="005F5661" w:rsidP="005F5661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1890CC5E" w14:textId="77777777" w:rsidR="005F5661" w:rsidRPr="00F1435A" w:rsidRDefault="005F5661" w:rsidP="005F5661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05FCF4C3" w14:textId="417A68BF" w:rsidR="005F5661" w:rsidRDefault="005F5661" w:rsidP="005F5661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Problem solving with standard form | </w:t>
              </w:r>
            </w:hyperlink>
          </w:p>
        </w:tc>
        <w:tc>
          <w:tcPr>
            <w:tcW w:w="3002" w:type="dxa"/>
          </w:tcPr>
          <w:p w14:paraId="5446A2AC" w14:textId="6CDDC35E" w:rsidR="005F5661" w:rsidRDefault="005F5661" w:rsidP="005F5661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Addition and Subtraction in standard form | </w:t>
              </w:r>
            </w:hyperlink>
          </w:p>
        </w:tc>
      </w:tr>
      <w:tr w:rsidR="005F5661" w14:paraId="57CE3FDC" w14:textId="77777777" w:rsidTr="00F1435A">
        <w:trPr>
          <w:trHeight w:val="288"/>
        </w:trPr>
        <w:tc>
          <w:tcPr>
            <w:tcW w:w="2319" w:type="dxa"/>
            <w:vMerge/>
          </w:tcPr>
          <w:p w14:paraId="7B5D93B3" w14:textId="77777777" w:rsidR="005F5661" w:rsidRDefault="005F5661" w:rsidP="005F5661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5F5661" w:rsidRDefault="005F5661" w:rsidP="005F5661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7FD64713" w14:textId="77777777" w:rsidR="005F5661" w:rsidRPr="00F1435A" w:rsidRDefault="005F5661" w:rsidP="005F5661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5A71A620" w14:textId="299FAB79" w:rsidR="005F5661" w:rsidRDefault="005F5661" w:rsidP="005F5661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Multiplying and dividing in standard form | </w:t>
              </w:r>
            </w:hyperlink>
          </w:p>
        </w:tc>
        <w:tc>
          <w:tcPr>
            <w:tcW w:w="3002" w:type="dxa"/>
          </w:tcPr>
          <w:p w14:paraId="54FF0E23" w14:textId="45FA46D6" w:rsidR="005F5661" w:rsidRDefault="005F5661" w:rsidP="005F5661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Mixed problems with standard form | </w:t>
              </w:r>
            </w:hyperlink>
          </w:p>
        </w:tc>
      </w:tr>
      <w:tr w:rsidR="005F5661" w14:paraId="4C2BD055" w14:textId="77777777" w:rsidTr="00F1435A">
        <w:trPr>
          <w:trHeight w:val="265"/>
        </w:trPr>
        <w:tc>
          <w:tcPr>
            <w:tcW w:w="2319" w:type="dxa"/>
            <w:vMerge w:val="restart"/>
          </w:tcPr>
          <w:p w14:paraId="5812742B" w14:textId="25804B62" w:rsidR="005F5661" w:rsidRDefault="005F5661" w:rsidP="005F5661">
            <w:pPr>
              <w:ind w:left="0" w:firstLine="0"/>
            </w:pPr>
            <w:r>
              <w:t>17/03/25</w:t>
            </w:r>
          </w:p>
        </w:tc>
        <w:tc>
          <w:tcPr>
            <w:tcW w:w="3693" w:type="dxa"/>
          </w:tcPr>
          <w:p w14:paraId="56FF7155" w14:textId="0E89EED3" w:rsidR="005F5661" w:rsidRDefault="005F5661" w:rsidP="005F5661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20ABB04F" w14:textId="07315E56" w:rsidR="005F5661" w:rsidRPr="00F1435A" w:rsidRDefault="005F5661" w:rsidP="005F5661">
            <w:pPr>
              <w:ind w:left="0" w:firstLine="0"/>
              <w:jc w:val="center"/>
              <w:rPr>
                <w:sz w:val="40"/>
              </w:rPr>
            </w:pPr>
            <w:r>
              <w:rPr>
                <w:sz w:val="40"/>
              </w:rPr>
              <w:t>Right angle geometry</w:t>
            </w:r>
          </w:p>
        </w:tc>
        <w:tc>
          <w:tcPr>
            <w:tcW w:w="3002" w:type="dxa"/>
          </w:tcPr>
          <w:p w14:paraId="759785C9" w14:textId="0F8D2C60" w:rsidR="005F5661" w:rsidRDefault="005F5661" w:rsidP="005F5661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Checking understanding of similarity | </w:t>
              </w:r>
            </w:hyperlink>
          </w:p>
        </w:tc>
        <w:tc>
          <w:tcPr>
            <w:tcW w:w="3002" w:type="dxa"/>
          </w:tcPr>
          <w:p w14:paraId="50F46DF9" w14:textId="2E45D568" w:rsidR="005F5661" w:rsidRDefault="005F5661" w:rsidP="005F5661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Checking understanding of congruence | </w:t>
              </w:r>
            </w:hyperlink>
          </w:p>
        </w:tc>
      </w:tr>
      <w:tr w:rsidR="005F5661" w14:paraId="73381D21" w14:textId="77777777" w:rsidTr="00F1435A">
        <w:trPr>
          <w:trHeight w:val="277"/>
        </w:trPr>
        <w:tc>
          <w:tcPr>
            <w:tcW w:w="2319" w:type="dxa"/>
            <w:vMerge/>
          </w:tcPr>
          <w:p w14:paraId="33BF0335" w14:textId="77777777" w:rsidR="005F5661" w:rsidRDefault="005F5661" w:rsidP="005F5661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5F5661" w:rsidRDefault="005F5661" w:rsidP="005F5661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66CBD41C" w14:textId="77777777" w:rsidR="005F5661" w:rsidRPr="00F1435A" w:rsidRDefault="005F5661" w:rsidP="005F5661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34952810" w14:textId="7AD21C1D" w:rsidR="005F5661" w:rsidRDefault="005F5661" w:rsidP="005F5661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Similarity in shapes | </w:t>
              </w:r>
            </w:hyperlink>
          </w:p>
        </w:tc>
        <w:tc>
          <w:tcPr>
            <w:tcW w:w="3002" w:type="dxa"/>
          </w:tcPr>
          <w:p w14:paraId="592ECB3F" w14:textId="01B0A918" w:rsidR="005F5661" w:rsidRDefault="005F5661" w:rsidP="005F5661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Congruence in shapes | </w:t>
              </w:r>
            </w:hyperlink>
          </w:p>
        </w:tc>
      </w:tr>
      <w:tr w:rsidR="005F5661" w14:paraId="34700E0C" w14:textId="77777777" w:rsidTr="00F1435A">
        <w:trPr>
          <w:trHeight w:val="258"/>
        </w:trPr>
        <w:tc>
          <w:tcPr>
            <w:tcW w:w="2319" w:type="dxa"/>
            <w:vMerge/>
          </w:tcPr>
          <w:p w14:paraId="5D7D60FF" w14:textId="77777777" w:rsidR="005F5661" w:rsidRDefault="005F5661" w:rsidP="005F5661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5F5661" w:rsidRDefault="005F5661" w:rsidP="005F5661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298A1C6A" w14:textId="77777777" w:rsidR="005F5661" w:rsidRPr="00F1435A" w:rsidRDefault="005F5661" w:rsidP="005F5661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3270DD2F" w14:textId="71E2B13A" w:rsidR="005F5661" w:rsidRDefault="005F5661" w:rsidP="005F5661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>Congruent, similar or neither |</w:t>
              </w:r>
            </w:hyperlink>
          </w:p>
        </w:tc>
        <w:tc>
          <w:tcPr>
            <w:tcW w:w="3002" w:type="dxa"/>
          </w:tcPr>
          <w:p w14:paraId="2EE22346" w14:textId="1A09ED1E" w:rsidR="005F5661" w:rsidRPr="002209FF" w:rsidRDefault="005F5661" w:rsidP="005F5661">
            <w:pPr>
              <w:ind w:left="0" w:firstLine="0"/>
              <w:rPr>
                <w:b/>
              </w:rPr>
            </w:pPr>
            <w:hyperlink r:id="rId42" w:history="1">
              <w:r>
                <w:rPr>
                  <w:rStyle w:val="Hyperlink"/>
                </w:rPr>
                <w:t xml:space="preserve">Rotational symmetry | </w:t>
              </w:r>
            </w:hyperlink>
          </w:p>
        </w:tc>
      </w:tr>
      <w:tr w:rsidR="005F5661" w14:paraId="4C973326" w14:textId="77777777" w:rsidTr="00F1435A">
        <w:trPr>
          <w:trHeight w:val="332"/>
        </w:trPr>
        <w:tc>
          <w:tcPr>
            <w:tcW w:w="2319" w:type="dxa"/>
            <w:vMerge/>
          </w:tcPr>
          <w:p w14:paraId="69342D50" w14:textId="77777777" w:rsidR="005F5661" w:rsidRDefault="005F5661" w:rsidP="005F5661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5F5661" w:rsidRDefault="005F5661" w:rsidP="005F5661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5696922A" w14:textId="77777777" w:rsidR="005F5661" w:rsidRPr="00F1435A" w:rsidRDefault="005F5661" w:rsidP="005F5661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69723C5B" w14:textId="4C83EA71" w:rsidR="005F5661" w:rsidRDefault="005F5661" w:rsidP="005F5661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Congruent triangles (SSS) | </w:t>
              </w:r>
            </w:hyperlink>
          </w:p>
        </w:tc>
        <w:tc>
          <w:tcPr>
            <w:tcW w:w="3002" w:type="dxa"/>
          </w:tcPr>
          <w:p w14:paraId="5E826CDD" w14:textId="3FE81907" w:rsidR="005F5661" w:rsidRDefault="005F5661" w:rsidP="005F5661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>Congruent triangles (SAS) |</w:t>
              </w:r>
            </w:hyperlink>
          </w:p>
        </w:tc>
      </w:tr>
      <w:tr w:rsidR="005F5661" w14:paraId="2116C0B3" w14:textId="77777777" w:rsidTr="00F1435A">
        <w:trPr>
          <w:trHeight w:val="233"/>
        </w:trPr>
        <w:tc>
          <w:tcPr>
            <w:tcW w:w="2319" w:type="dxa"/>
            <w:vMerge/>
          </w:tcPr>
          <w:p w14:paraId="3535FDC3" w14:textId="77777777" w:rsidR="005F5661" w:rsidRDefault="005F5661" w:rsidP="005F5661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5F5661" w:rsidRDefault="005F5661" w:rsidP="005F5661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A3D4271" w14:textId="77777777" w:rsidR="005F5661" w:rsidRPr="00F1435A" w:rsidRDefault="005F5661" w:rsidP="005F5661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3B2AB601" w14:textId="15C4C7BC" w:rsidR="005F5661" w:rsidRDefault="005F5661" w:rsidP="005F5661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Congruent triangles (ASA and AAS) | </w:t>
              </w:r>
            </w:hyperlink>
          </w:p>
        </w:tc>
        <w:tc>
          <w:tcPr>
            <w:tcW w:w="3002" w:type="dxa"/>
          </w:tcPr>
          <w:p w14:paraId="70950CBE" w14:textId="0BCA99B1" w:rsidR="005F5661" w:rsidRDefault="005F5661" w:rsidP="005F5661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Congruent triangles (RHS) | </w:t>
              </w:r>
            </w:hyperlink>
          </w:p>
        </w:tc>
      </w:tr>
      <w:tr w:rsidR="005F5661" w14:paraId="595D758B" w14:textId="77777777" w:rsidTr="00F1435A">
        <w:trPr>
          <w:trHeight w:val="332"/>
        </w:trPr>
        <w:tc>
          <w:tcPr>
            <w:tcW w:w="2319" w:type="dxa"/>
            <w:vMerge w:val="restart"/>
          </w:tcPr>
          <w:p w14:paraId="47E435C7" w14:textId="4FCAAB66" w:rsidR="005F5661" w:rsidRDefault="005F5661" w:rsidP="005F5661">
            <w:pPr>
              <w:ind w:left="0" w:firstLine="0"/>
            </w:pPr>
            <w:r>
              <w:lastRenderedPageBreak/>
              <w:t>24/03/25</w:t>
            </w:r>
          </w:p>
        </w:tc>
        <w:tc>
          <w:tcPr>
            <w:tcW w:w="3693" w:type="dxa"/>
          </w:tcPr>
          <w:p w14:paraId="18EFF886" w14:textId="215ED3FA" w:rsidR="005F5661" w:rsidRDefault="005F5661" w:rsidP="005F5661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/>
            <w:shd w:val="clear" w:color="auto" w:fill="auto"/>
          </w:tcPr>
          <w:p w14:paraId="491DEF5E" w14:textId="77777777" w:rsidR="005F5661" w:rsidRPr="00F1435A" w:rsidRDefault="005F5661" w:rsidP="005F5661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1C74B5F4" w14:textId="077CD7F1" w:rsidR="005F5661" w:rsidRDefault="005F5661" w:rsidP="005F5661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Applying the criteria for congruence | </w:t>
              </w:r>
            </w:hyperlink>
          </w:p>
        </w:tc>
        <w:tc>
          <w:tcPr>
            <w:tcW w:w="3002" w:type="dxa"/>
          </w:tcPr>
          <w:p w14:paraId="44750C16" w14:textId="190224D4" w:rsidR="005F5661" w:rsidRDefault="005F5661" w:rsidP="005F5661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Demonstrating Pythagoras' theorem | </w:t>
              </w:r>
            </w:hyperlink>
          </w:p>
        </w:tc>
      </w:tr>
      <w:tr w:rsidR="005F5661" w14:paraId="21B5E561" w14:textId="77777777" w:rsidTr="00F1435A">
        <w:trPr>
          <w:trHeight w:val="258"/>
        </w:trPr>
        <w:tc>
          <w:tcPr>
            <w:tcW w:w="2319" w:type="dxa"/>
            <w:vMerge/>
          </w:tcPr>
          <w:p w14:paraId="536CFF0B" w14:textId="77777777" w:rsidR="005F5661" w:rsidRDefault="005F5661" w:rsidP="005F5661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5F5661" w:rsidRDefault="005F5661" w:rsidP="005F5661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4F7E64C9" w14:textId="77777777" w:rsidR="005F5661" w:rsidRPr="00F1435A" w:rsidRDefault="005F5661" w:rsidP="005F5661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3EED5121" w14:textId="3FE28DDF" w:rsidR="005F5661" w:rsidRDefault="005F5661" w:rsidP="005F5661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 xml:space="preserve">Length of the hypotenuse | </w:t>
              </w:r>
            </w:hyperlink>
          </w:p>
        </w:tc>
        <w:tc>
          <w:tcPr>
            <w:tcW w:w="3002" w:type="dxa"/>
          </w:tcPr>
          <w:p w14:paraId="314E3E39" w14:textId="386D4FC7" w:rsidR="005F5661" w:rsidRDefault="005F5661" w:rsidP="005F5661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 xml:space="preserve">Length of a shorter side | </w:t>
              </w:r>
            </w:hyperlink>
          </w:p>
        </w:tc>
      </w:tr>
      <w:tr w:rsidR="005F5661" w14:paraId="2395E424" w14:textId="77777777" w:rsidTr="00F1435A">
        <w:trPr>
          <w:trHeight w:val="244"/>
        </w:trPr>
        <w:tc>
          <w:tcPr>
            <w:tcW w:w="2319" w:type="dxa"/>
            <w:vMerge/>
          </w:tcPr>
          <w:p w14:paraId="3FDE0DEE" w14:textId="77777777" w:rsidR="005F5661" w:rsidRDefault="005F5661" w:rsidP="005F5661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5F5661" w:rsidRDefault="005F5661" w:rsidP="005F5661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784718DF" w14:textId="77777777" w:rsidR="005F5661" w:rsidRPr="00F1435A" w:rsidRDefault="005F5661" w:rsidP="005F5661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5A922B61" w14:textId="344C12B4" w:rsidR="005F5661" w:rsidRDefault="005F5661" w:rsidP="005F5661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Determining which side | </w:t>
              </w:r>
            </w:hyperlink>
          </w:p>
        </w:tc>
        <w:tc>
          <w:tcPr>
            <w:tcW w:w="3002" w:type="dxa"/>
          </w:tcPr>
          <w:p w14:paraId="3497188F" w14:textId="2ED8CCC0" w:rsidR="005F5661" w:rsidRDefault="005F5661" w:rsidP="005F5661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>Pythagoras' theorem in context |</w:t>
              </w:r>
            </w:hyperlink>
          </w:p>
        </w:tc>
      </w:tr>
      <w:tr w:rsidR="005F5661" w14:paraId="14962F21" w14:textId="77777777" w:rsidTr="00F1435A">
        <w:trPr>
          <w:trHeight w:val="288"/>
        </w:trPr>
        <w:tc>
          <w:tcPr>
            <w:tcW w:w="2319" w:type="dxa"/>
            <w:vMerge/>
          </w:tcPr>
          <w:p w14:paraId="034CE544" w14:textId="77777777" w:rsidR="005F5661" w:rsidRDefault="005F5661" w:rsidP="005F5661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5F5661" w:rsidRDefault="005F5661" w:rsidP="005F5661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0CFB766D" w14:textId="77777777" w:rsidR="005F5661" w:rsidRPr="00F1435A" w:rsidRDefault="005F5661" w:rsidP="005F5661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25FAF53D" w14:textId="71A6EEC9" w:rsidR="005F5661" w:rsidRDefault="005F5661" w:rsidP="005F5661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Problem solving with similarity and Pythagoras' theorem | </w:t>
              </w:r>
            </w:hyperlink>
          </w:p>
        </w:tc>
        <w:tc>
          <w:tcPr>
            <w:tcW w:w="3002" w:type="dxa"/>
          </w:tcPr>
          <w:p w14:paraId="279EDD22" w14:textId="540273E5" w:rsidR="005F5661" w:rsidRDefault="005F5661" w:rsidP="005F5661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Know and Understand Pythagoras' theorem | </w:t>
              </w:r>
            </w:hyperlink>
          </w:p>
        </w:tc>
      </w:tr>
      <w:tr w:rsidR="005F5661" w14:paraId="42CA70CE" w14:textId="77777777" w:rsidTr="00F1435A">
        <w:trPr>
          <w:trHeight w:val="282"/>
        </w:trPr>
        <w:tc>
          <w:tcPr>
            <w:tcW w:w="2319" w:type="dxa"/>
            <w:vMerge/>
          </w:tcPr>
          <w:p w14:paraId="711EB4CD" w14:textId="77777777" w:rsidR="005F5661" w:rsidRDefault="005F5661" w:rsidP="005F5661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5F5661" w:rsidRDefault="005F5661" w:rsidP="005F5661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3AD45E96" w14:textId="77777777" w:rsidR="005F5661" w:rsidRPr="00F1435A" w:rsidRDefault="005F5661" w:rsidP="005F5661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003D6189" w14:textId="104E50DF" w:rsidR="005F5661" w:rsidRDefault="005F5661" w:rsidP="005F5661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 xml:space="preserve">Mixture of Finding a Missing Length | </w:t>
              </w:r>
            </w:hyperlink>
          </w:p>
        </w:tc>
        <w:tc>
          <w:tcPr>
            <w:tcW w:w="3002" w:type="dxa"/>
          </w:tcPr>
          <w:p w14:paraId="4DD36B5B" w14:textId="7DD9F946" w:rsidR="005F5661" w:rsidRDefault="005F5661" w:rsidP="005F5661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 xml:space="preserve">Use Pythagoras' theorem to show that a triangle is right-angled | </w:t>
              </w:r>
            </w:hyperlink>
          </w:p>
        </w:tc>
      </w:tr>
      <w:tr w:rsidR="005F5661" w14:paraId="276266D0" w14:textId="77777777" w:rsidTr="00F1435A">
        <w:trPr>
          <w:trHeight w:val="280"/>
        </w:trPr>
        <w:tc>
          <w:tcPr>
            <w:tcW w:w="2319" w:type="dxa"/>
            <w:vMerge w:val="restart"/>
          </w:tcPr>
          <w:p w14:paraId="71732F42" w14:textId="0BC3A688" w:rsidR="005F5661" w:rsidRDefault="005F5661" w:rsidP="005F5661">
            <w:pPr>
              <w:ind w:left="0" w:firstLine="0"/>
            </w:pPr>
            <w:r>
              <w:t>31/03/25</w:t>
            </w:r>
          </w:p>
        </w:tc>
        <w:tc>
          <w:tcPr>
            <w:tcW w:w="3693" w:type="dxa"/>
          </w:tcPr>
          <w:p w14:paraId="6AE8E80B" w14:textId="63ED6FDC" w:rsidR="005F5661" w:rsidRDefault="005F5661" w:rsidP="005F5661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041ACB96" w14:textId="2CBE14A0" w:rsidR="005F5661" w:rsidRPr="00F1435A" w:rsidRDefault="005F5661" w:rsidP="005F5661">
            <w:pPr>
              <w:ind w:left="0" w:firstLine="0"/>
              <w:jc w:val="center"/>
              <w:rPr>
                <w:sz w:val="40"/>
              </w:rPr>
            </w:pPr>
            <w:r>
              <w:rPr>
                <w:sz w:val="40"/>
              </w:rPr>
              <w:t>Angles in algebra</w:t>
            </w:r>
          </w:p>
        </w:tc>
        <w:tc>
          <w:tcPr>
            <w:tcW w:w="3002" w:type="dxa"/>
          </w:tcPr>
          <w:p w14:paraId="1300E807" w14:textId="14B2FAB4" w:rsidR="005F5661" w:rsidRDefault="005F5661" w:rsidP="005F5661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>Varying the ratio of side lengths in right angle triangles |</w:t>
              </w:r>
            </w:hyperlink>
          </w:p>
        </w:tc>
        <w:tc>
          <w:tcPr>
            <w:tcW w:w="3002" w:type="dxa"/>
          </w:tcPr>
          <w:p w14:paraId="24D2004E" w14:textId="792B3819" w:rsidR="005F5661" w:rsidRDefault="005F5661" w:rsidP="005F5661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The case of 30 and 60 degrees | </w:t>
              </w:r>
            </w:hyperlink>
          </w:p>
        </w:tc>
      </w:tr>
      <w:tr w:rsidR="005F5661" w14:paraId="0829D30F" w14:textId="77777777" w:rsidTr="00F1435A">
        <w:trPr>
          <w:trHeight w:val="310"/>
        </w:trPr>
        <w:tc>
          <w:tcPr>
            <w:tcW w:w="2319" w:type="dxa"/>
            <w:vMerge/>
          </w:tcPr>
          <w:p w14:paraId="25A2CDC7" w14:textId="77777777" w:rsidR="005F5661" w:rsidRDefault="005F5661" w:rsidP="005F5661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5F5661" w:rsidRDefault="005F5661" w:rsidP="005F5661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7D131FE1" w14:textId="77777777" w:rsidR="005F5661" w:rsidRPr="00F1435A" w:rsidRDefault="005F5661" w:rsidP="005F5661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61BAEBCE" w14:textId="4779B765" w:rsidR="005F5661" w:rsidRDefault="005F5661" w:rsidP="005F5661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The sine ratio | </w:t>
              </w:r>
            </w:hyperlink>
          </w:p>
        </w:tc>
        <w:tc>
          <w:tcPr>
            <w:tcW w:w="3002" w:type="dxa"/>
          </w:tcPr>
          <w:p w14:paraId="5AF51B6C" w14:textId="69139119" w:rsidR="005F5661" w:rsidRDefault="005F5661" w:rsidP="005F5661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 xml:space="preserve">The sine and cosine ratios | </w:t>
              </w:r>
            </w:hyperlink>
          </w:p>
        </w:tc>
      </w:tr>
      <w:tr w:rsidR="005F5661" w14:paraId="4CA9C44F" w14:textId="77777777" w:rsidTr="00F1435A">
        <w:trPr>
          <w:trHeight w:val="236"/>
        </w:trPr>
        <w:tc>
          <w:tcPr>
            <w:tcW w:w="2319" w:type="dxa"/>
            <w:vMerge/>
          </w:tcPr>
          <w:p w14:paraId="6C0BA66E" w14:textId="77777777" w:rsidR="005F5661" w:rsidRDefault="005F5661" w:rsidP="005F5661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5F5661" w:rsidRDefault="005F5661" w:rsidP="005F5661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18FF3765" w14:textId="77777777" w:rsidR="005F5661" w:rsidRPr="00F1435A" w:rsidRDefault="005F5661" w:rsidP="005F5661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11FCD165" w14:textId="0BC00C67" w:rsidR="005F5661" w:rsidRDefault="005F5661" w:rsidP="005F5661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 xml:space="preserve">The sine and cosine ratios for 30 and 60 degrees | </w:t>
              </w:r>
            </w:hyperlink>
          </w:p>
        </w:tc>
        <w:tc>
          <w:tcPr>
            <w:tcW w:w="3002" w:type="dxa"/>
          </w:tcPr>
          <w:p w14:paraId="2AF9CFE8" w14:textId="57DE2CE2" w:rsidR="005F5661" w:rsidRDefault="005F5661" w:rsidP="005F5661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>Finding missing sides using sine and cosine for any angle |</w:t>
              </w:r>
            </w:hyperlink>
          </w:p>
        </w:tc>
      </w:tr>
      <w:tr w:rsidR="005F5661" w14:paraId="40B7F4E1" w14:textId="77777777" w:rsidTr="00F1435A">
        <w:trPr>
          <w:trHeight w:val="354"/>
        </w:trPr>
        <w:tc>
          <w:tcPr>
            <w:tcW w:w="2319" w:type="dxa"/>
            <w:vMerge/>
          </w:tcPr>
          <w:p w14:paraId="4734376F" w14:textId="77777777" w:rsidR="005F5661" w:rsidRDefault="005F5661" w:rsidP="005F5661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5F5661" w:rsidRDefault="005F5661" w:rsidP="005F5661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55CDB545" w14:textId="77777777" w:rsidR="005F5661" w:rsidRPr="00F1435A" w:rsidRDefault="005F5661" w:rsidP="005F5661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FAFF98C" w14:textId="21E8F740" w:rsidR="005F5661" w:rsidRDefault="005F5661" w:rsidP="005F5661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Using inverse sine and cosine to find missing angles | </w:t>
              </w:r>
            </w:hyperlink>
          </w:p>
        </w:tc>
        <w:tc>
          <w:tcPr>
            <w:tcW w:w="3002" w:type="dxa"/>
          </w:tcPr>
          <w:p w14:paraId="2D0555C3" w14:textId="248A4457" w:rsidR="005F5661" w:rsidRDefault="005F5661" w:rsidP="005F5661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 xml:space="preserve">Sine and cosine graphs | </w:t>
              </w:r>
            </w:hyperlink>
          </w:p>
        </w:tc>
      </w:tr>
      <w:tr w:rsidR="005F5661" w14:paraId="06D4A140" w14:textId="77777777" w:rsidTr="00F1435A">
        <w:trPr>
          <w:trHeight w:val="376"/>
        </w:trPr>
        <w:tc>
          <w:tcPr>
            <w:tcW w:w="2319" w:type="dxa"/>
            <w:vMerge/>
          </w:tcPr>
          <w:p w14:paraId="57764F9F" w14:textId="77777777" w:rsidR="005F5661" w:rsidRDefault="005F5661" w:rsidP="005F5661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5F5661" w:rsidRDefault="005F5661" w:rsidP="005F5661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601F1150" w14:textId="77777777" w:rsidR="005F5661" w:rsidRPr="00F1435A" w:rsidRDefault="005F5661" w:rsidP="005F5661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22E808B3" w14:textId="3DE245A7" w:rsidR="005F5661" w:rsidRDefault="005F5661" w:rsidP="005F5661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>Varying the ratio of side lengths in right angle triangles |</w:t>
              </w:r>
            </w:hyperlink>
          </w:p>
        </w:tc>
        <w:tc>
          <w:tcPr>
            <w:tcW w:w="3002" w:type="dxa"/>
          </w:tcPr>
          <w:p w14:paraId="3AA27E50" w14:textId="2C96E525" w:rsidR="005F5661" w:rsidRDefault="005F5661" w:rsidP="005F5661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The case of 30 and 60 degrees | </w:t>
              </w:r>
            </w:hyperlink>
          </w:p>
        </w:tc>
      </w:tr>
      <w:tr w:rsidR="005F5661" w14:paraId="4B06E651" w14:textId="77777777" w:rsidTr="00F1435A">
        <w:trPr>
          <w:trHeight w:val="280"/>
        </w:trPr>
        <w:tc>
          <w:tcPr>
            <w:tcW w:w="2319" w:type="dxa"/>
            <w:vMerge w:val="restart"/>
          </w:tcPr>
          <w:p w14:paraId="6F73F780" w14:textId="75A8DF72" w:rsidR="005F5661" w:rsidRDefault="005F5661" w:rsidP="005F5661">
            <w:pPr>
              <w:ind w:left="0" w:firstLine="0"/>
            </w:pPr>
            <w:r>
              <w:t>07/04/25</w:t>
            </w:r>
          </w:p>
        </w:tc>
        <w:tc>
          <w:tcPr>
            <w:tcW w:w="3693" w:type="dxa"/>
          </w:tcPr>
          <w:p w14:paraId="4EEADA91" w14:textId="77777777" w:rsidR="005F5661" w:rsidRDefault="005F5661" w:rsidP="005F5661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22CFCA43" w14:textId="5C2EAE79" w:rsidR="005F5661" w:rsidRPr="00F1435A" w:rsidRDefault="005F5661" w:rsidP="005F5661">
            <w:pPr>
              <w:ind w:left="0" w:firstLine="0"/>
              <w:jc w:val="center"/>
              <w:rPr>
                <w:sz w:val="40"/>
              </w:rPr>
            </w:pPr>
            <w:r>
              <w:rPr>
                <w:sz w:val="40"/>
              </w:rPr>
              <w:t>Quadratics</w:t>
            </w:r>
          </w:p>
        </w:tc>
        <w:tc>
          <w:tcPr>
            <w:tcW w:w="3002" w:type="dxa"/>
          </w:tcPr>
          <w:p w14:paraId="188F4129" w14:textId="34C5F2B9" w:rsidR="005F5661" w:rsidRDefault="005F5661" w:rsidP="005F5661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 xml:space="preserve">Recognising linear and non-linear graphs | </w:t>
              </w:r>
            </w:hyperlink>
          </w:p>
        </w:tc>
        <w:tc>
          <w:tcPr>
            <w:tcW w:w="3002" w:type="dxa"/>
          </w:tcPr>
          <w:p w14:paraId="4AC38D0C" w14:textId="2A477563" w:rsidR="005F5661" w:rsidRDefault="005F5661" w:rsidP="005F5661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 xml:space="preserve">Plotting quadratics (Part 1) | </w:t>
              </w:r>
            </w:hyperlink>
          </w:p>
        </w:tc>
      </w:tr>
      <w:tr w:rsidR="005F5661" w14:paraId="5B0A92E6" w14:textId="77777777" w:rsidTr="00F1435A">
        <w:trPr>
          <w:trHeight w:val="310"/>
        </w:trPr>
        <w:tc>
          <w:tcPr>
            <w:tcW w:w="2319" w:type="dxa"/>
            <w:vMerge/>
          </w:tcPr>
          <w:p w14:paraId="62BE8CE9" w14:textId="77777777" w:rsidR="005F5661" w:rsidRDefault="005F5661" w:rsidP="005F5661">
            <w:pPr>
              <w:ind w:left="0" w:firstLine="0"/>
            </w:pPr>
          </w:p>
        </w:tc>
        <w:tc>
          <w:tcPr>
            <w:tcW w:w="3693" w:type="dxa"/>
          </w:tcPr>
          <w:p w14:paraId="4330BE88" w14:textId="77777777" w:rsidR="005F5661" w:rsidRDefault="005F5661" w:rsidP="005F5661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400A32DC" w14:textId="77777777" w:rsidR="005F5661" w:rsidRDefault="005F5661" w:rsidP="005F5661">
            <w:pPr>
              <w:ind w:left="0" w:firstLine="0"/>
            </w:pPr>
          </w:p>
        </w:tc>
        <w:tc>
          <w:tcPr>
            <w:tcW w:w="3002" w:type="dxa"/>
          </w:tcPr>
          <w:p w14:paraId="624DF863" w14:textId="17327AD8" w:rsidR="005F5661" w:rsidRDefault="005F5661" w:rsidP="005F5661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 xml:space="preserve">Plotting quadratics (Part 2) | </w:t>
              </w:r>
            </w:hyperlink>
          </w:p>
        </w:tc>
        <w:tc>
          <w:tcPr>
            <w:tcW w:w="3002" w:type="dxa"/>
          </w:tcPr>
          <w:p w14:paraId="643EDF54" w14:textId="507B5FFC" w:rsidR="005F5661" w:rsidRDefault="005F5661" w:rsidP="005F5661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 xml:space="preserve">Quadratic contexts | </w:t>
              </w:r>
            </w:hyperlink>
          </w:p>
        </w:tc>
      </w:tr>
      <w:tr w:rsidR="005F5661" w14:paraId="68F93D28" w14:textId="77777777" w:rsidTr="00F1435A">
        <w:trPr>
          <w:trHeight w:val="236"/>
        </w:trPr>
        <w:tc>
          <w:tcPr>
            <w:tcW w:w="2319" w:type="dxa"/>
            <w:vMerge/>
          </w:tcPr>
          <w:p w14:paraId="3FB26549" w14:textId="77777777" w:rsidR="005F5661" w:rsidRDefault="005F5661" w:rsidP="005F5661">
            <w:pPr>
              <w:ind w:left="0" w:firstLine="0"/>
            </w:pPr>
          </w:p>
        </w:tc>
        <w:tc>
          <w:tcPr>
            <w:tcW w:w="3693" w:type="dxa"/>
          </w:tcPr>
          <w:p w14:paraId="39E4724B" w14:textId="77777777" w:rsidR="005F5661" w:rsidRDefault="005F5661" w:rsidP="005F5661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0C0179BF" w14:textId="77777777" w:rsidR="005F5661" w:rsidRDefault="005F5661" w:rsidP="005F5661">
            <w:pPr>
              <w:ind w:left="0" w:firstLine="0"/>
            </w:pPr>
          </w:p>
        </w:tc>
        <w:tc>
          <w:tcPr>
            <w:tcW w:w="3002" w:type="dxa"/>
          </w:tcPr>
          <w:p w14:paraId="2FA84757" w14:textId="5BD0ECEC" w:rsidR="005F5661" w:rsidRDefault="005F5661" w:rsidP="005F5661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 xml:space="preserve">Maximum and minimum area  </w:t>
              </w:r>
            </w:hyperlink>
          </w:p>
        </w:tc>
        <w:tc>
          <w:tcPr>
            <w:tcW w:w="3002" w:type="dxa"/>
          </w:tcPr>
          <w:p w14:paraId="65C59BDC" w14:textId="2A346AFD" w:rsidR="005F5661" w:rsidRDefault="005F5661" w:rsidP="005F5661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 xml:space="preserve">Distributive property | </w:t>
              </w:r>
            </w:hyperlink>
          </w:p>
        </w:tc>
      </w:tr>
      <w:tr w:rsidR="005F5661" w14:paraId="77CD25D3" w14:textId="77777777" w:rsidTr="00F1435A">
        <w:trPr>
          <w:trHeight w:val="354"/>
        </w:trPr>
        <w:tc>
          <w:tcPr>
            <w:tcW w:w="2319" w:type="dxa"/>
            <w:vMerge/>
          </w:tcPr>
          <w:p w14:paraId="3CAC197F" w14:textId="77777777" w:rsidR="005F5661" w:rsidRDefault="005F5661" w:rsidP="005F5661">
            <w:pPr>
              <w:ind w:left="0" w:firstLine="0"/>
            </w:pPr>
          </w:p>
        </w:tc>
        <w:tc>
          <w:tcPr>
            <w:tcW w:w="3693" w:type="dxa"/>
          </w:tcPr>
          <w:p w14:paraId="315B018B" w14:textId="77777777" w:rsidR="005F5661" w:rsidRDefault="005F5661" w:rsidP="005F5661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0B56F443" w14:textId="77777777" w:rsidR="005F5661" w:rsidRDefault="005F5661" w:rsidP="005F5661">
            <w:pPr>
              <w:ind w:left="0" w:firstLine="0"/>
            </w:pPr>
          </w:p>
        </w:tc>
        <w:tc>
          <w:tcPr>
            <w:tcW w:w="3002" w:type="dxa"/>
          </w:tcPr>
          <w:p w14:paraId="21E55BC0" w14:textId="59450D23" w:rsidR="005F5661" w:rsidRDefault="005F5661" w:rsidP="005F5661">
            <w:pPr>
              <w:ind w:left="0" w:firstLine="0"/>
            </w:pPr>
            <w:hyperlink r:id="rId73" w:history="1">
              <w:r>
                <w:rPr>
                  <w:rStyle w:val="Hyperlink"/>
                </w:rPr>
                <w:t xml:space="preserve">Expanding double brackets | </w:t>
              </w:r>
            </w:hyperlink>
          </w:p>
        </w:tc>
        <w:tc>
          <w:tcPr>
            <w:tcW w:w="3002" w:type="dxa"/>
          </w:tcPr>
          <w:p w14:paraId="76FD8B12" w14:textId="073B5A85" w:rsidR="005F5661" w:rsidRDefault="005F5661" w:rsidP="005F5661">
            <w:pPr>
              <w:ind w:left="0" w:firstLine="0"/>
            </w:pPr>
            <w:hyperlink r:id="rId74" w:history="1">
              <w:r>
                <w:rPr>
                  <w:rStyle w:val="Hyperlink"/>
                </w:rPr>
                <w:t xml:space="preserve">Difference of two squares | </w:t>
              </w:r>
            </w:hyperlink>
          </w:p>
        </w:tc>
      </w:tr>
      <w:tr w:rsidR="005F5661" w14:paraId="6BBAC29C" w14:textId="77777777" w:rsidTr="00F1435A">
        <w:trPr>
          <w:trHeight w:val="376"/>
        </w:trPr>
        <w:tc>
          <w:tcPr>
            <w:tcW w:w="2319" w:type="dxa"/>
            <w:vMerge/>
          </w:tcPr>
          <w:p w14:paraId="14310C43" w14:textId="77777777" w:rsidR="005F5661" w:rsidRDefault="005F5661" w:rsidP="005F5661">
            <w:pPr>
              <w:ind w:left="0" w:firstLine="0"/>
            </w:pPr>
          </w:p>
        </w:tc>
        <w:tc>
          <w:tcPr>
            <w:tcW w:w="3693" w:type="dxa"/>
          </w:tcPr>
          <w:p w14:paraId="38B01C84" w14:textId="77777777" w:rsidR="005F5661" w:rsidRDefault="005F5661" w:rsidP="005F5661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5742B3F1" w14:textId="77777777" w:rsidR="005F5661" w:rsidRDefault="005F5661" w:rsidP="005F5661">
            <w:pPr>
              <w:ind w:left="0" w:firstLine="0"/>
            </w:pPr>
          </w:p>
        </w:tc>
        <w:tc>
          <w:tcPr>
            <w:tcW w:w="3002" w:type="dxa"/>
          </w:tcPr>
          <w:p w14:paraId="34FE0309" w14:textId="632F7588" w:rsidR="005F5661" w:rsidRDefault="005F5661" w:rsidP="005F5661">
            <w:pPr>
              <w:ind w:left="0" w:firstLine="0"/>
            </w:pPr>
            <w:hyperlink r:id="rId75" w:history="1">
              <w:r>
                <w:rPr>
                  <w:rStyle w:val="Hyperlink"/>
                </w:rPr>
                <w:t xml:space="preserve">Factorising quadratics (Part 1) | </w:t>
              </w:r>
            </w:hyperlink>
          </w:p>
        </w:tc>
        <w:tc>
          <w:tcPr>
            <w:tcW w:w="3002" w:type="dxa"/>
          </w:tcPr>
          <w:p w14:paraId="0FC74BFC" w14:textId="5CAB2F96" w:rsidR="005F5661" w:rsidRDefault="005F5661" w:rsidP="005F5661">
            <w:pPr>
              <w:ind w:left="0" w:firstLine="0"/>
            </w:pPr>
            <w:hyperlink r:id="rId76" w:history="1">
              <w:r>
                <w:rPr>
                  <w:rStyle w:val="Hyperlink"/>
                </w:rPr>
                <w:t xml:space="preserve">Factorising quadratics (Part 2) | 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34FDA"/>
    <w:rsid w:val="00055DE9"/>
    <w:rsid w:val="00182F0C"/>
    <w:rsid w:val="001A6188"/>
    <w:rsid w:val="001E7467"/>
    <w:rsid w:val="002209FF"/>
    <w:rsid w:val="002F1355"/>
    <w:rsid w:val="003511CD"/>
    <w:rsid w:val="00396F68"/>
    <w:rsid w:val="00472F28"/>
    <w:rsid w:val="00486898"/>
    <w:rsid w:val="005B2C3A"/>
    <w:rsid w:val="005F5661"/>
    <w:rsid w:val="006A3F11"/>
    <w:rsid w:val="00703F33"/>
    <w:rsid w:val="00704EBB"/>
    <w:rsid w:val="00BD3463"/>
    <w:rsid w:val="00EB78D9"/>
    <w:rsid w:val="00F1435A"/>
    <w:rsid w:val="00F34291"/>
    <w:rsid w:val="00F729D4"/>
    <w:rsid w:val="00F76AE3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B78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maths-secondary-year-9-l/units/solving-linear-simultaneous-equations-graphically-cfe7/lessons/shading-regions-to-satisfy-a-set-of-inequalities-61h3cd/overview" TargetMode="External"/><Relationship Id="rId21" Type="http://schemas.openxmlformats.org/officeDocument/2006/relationships/hyperlink" Target="https://www.thenational.academy/pupils/programmes/maths-secondary-year-7-l/units/expressions-equations-and-inequalities-7d65/lessons/further-inequalities-70wp2c/overview" TargetMode="External"/><Relationship Id="rId42" Type="http://schemas.openxmlformats.org/officeDocument/2006/relationships/hyperlink" Target="https://www.thenational.academy/pupils/programmes/maths-secondary-year-9/units/geometrical-properties-similarity-and-pythagoras-theorem/lessons/rotational-symmetry/overview" TargetMode="External"/><Relationship Id="rId47" Type="http://schemas.openxmlformats.org/officeDocument/2006/relationships/hyperlink" Target="https://www.thenational.academy/pupils/programmes/maths-secondary-year-9/units/geometrical-properties-similarity-and-pythagoras-theorem/lessons/applying-the-criteria-for-congruence/overview" TargetMode="External"/><Relationship Id="rId63" Type="http://schemas.openxmlformats.org/officeDocument/2006/relationships/hyperlink" Target="https://www.thenational.academy/pupils/programmes/maths-secondary-year-9-l/units/surds-and-trigonometry-56bd/lessons/using-inverse-sine-and-cosine-to-find-missing-angles-60v6cr/overview" TargetMode="External"/><Relationship Id="rId68" Type="http://schemas.openxmlformats.org/officeDocument/2006/relationships/hyperlink" Target="https://www.thenational.academy/pupils/programmes/maths-secondary-year-9-l/units/quadratic-expressions-9-9-4f5c/lessons/plotting-quadratics-part-1-6wrk2t/overview" TargetMode="External"/><Relationship Id="rId16" Type="http://schemas.openxmlformats.org/officeDocument/2006/relationships/hyperlink" Target="https://www.thenational.academy/pupils/programmes/maths-secondary-year-8/units/graphical-representations-of-linear-equations/lessons/the-intercept-point/overview" TargetMode="External"/><Relationship Id="rId11" Type="http://schemas.openxmlformats.org/officeDocument/2006/relationships/hyperlink" Target="https://www.thenational.academy/pupils/programmes/maths-secondary-year-8/units/graphical-representations-of-linear-equations/lessons/features-of-linear-relationships/overview" TargetMode="External"/><Relationship Id="rId24" Type="http://schemas.openxmlformats.org/officeDocument/2006/relationships/hyperlink" Target="https://www.thenational.academy/pupils/programmes/maths-secondary-year-9-l/units/solving-linear-simultaneous-equations-graphically-cfe7/lessons/solving-inequalities-graphically-part-1-cdgp6d/overview" TargetMode="External"/><Relationship Id="rId32" Type="http://schemas.openxmlformats.org/officeDocument/2006/relationships/hyperlink" Target="https://www.thenational.academy/pupils/programmes/maths-secondary-year-9/units/standard-form/lessons/ordering-numbers-in-standard-form/overview" TargetMode="External"/><Relationship Id="rId37" Type="http://schemas.openxmlformats.org/officeDocument/2006/relationships/hyperlink" Target="https://www.thenational.academy/pupils/programmes/maths-secondary-year-9/units/geometrical-properties-similarity-and-pythagoras-theorem/lessons/checking-understanding-of-similarity/overview" TargetMode="External"/><Relationship Id="rId40" Type="http://schemas.openxmlformats.org/officeDocument/2006/relationships/hyperlink" Target="https://www.thenational.academy/pupils/programmes/maths-secondary-year-9/units/geometrical-properties-similarity-and-pythagoras-theorem/lessons/congruence-in-shapes/overview" TargetMode="External"/><Relationship Id="rId45" Type="http://schemas.openxmlformats.org/officeDocument/2006/relationships/hyperlink" Target="https://www.thenational.academy/pupils/programmes/maths-secondary-year-9/units/geometrical-properties-similarity-and-pythagoras-theorem/lessons/congruent-triangles-asa-and-aas/overview" TargetMode="External"/><Relationship Id="rId53" Type="http://schemas.openxmlformats.org/officeDocument/2006/relationships/hyperlink" Target="https://www.thenational.academy/pupils/programmes/maths-secondary-year-9/units/geometrical-properties-similarity-and-pythagoras-theorem/lessons/problem-solving-with-similarity-and-pythagoras-theorem/overview" TargetMode="External"/><Relationship Id="rId58" Type="http://schemas.openxmlformats.org/officeDocument/2006/relationships/hyperlink" Target="https://www.thenational.academy/pupils/programmes/maths-secondary-year-9-l/units/surds-and-trigonometry-56bd/lessons/the-case-of-30-and-60-degrees-6mrk2c/overview" TargetMode="External"/><Relationship Id="rId66" Type="http://schemas.openxmlformats.org/officeDocument/2006/relationships/hyperlink" Target="https://www.thenational.academy/pupils/programmes/maths-secondary-year-9-l/units/surds-and-trigonometry-56bd/lessons/the-case-of-30-and-60-degrees-6mrk2c/overview" TargetMode="External"/><Relationship Id="rId74" Type="http://schemas.openxmlformats.org/officeDocument/2006/relationships/hyperlink" Target="https://www.thenational.academy/pupils/programmes/maths-secondary-year-9-l/units/quadratic-expressions-9-9-4f5c/lessons/difference-of-two-squares-6rr68r/overvie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maths-secondary-year-9-l/units/surds-and-trigonometry-56bd/lessons/the-sine-and-cosine-ratios-for-30-and-60-degrees-60r3ed/overview" TargetMode="External"/><Relationship Id="rId19" Type="http://schemas.openxmlformats.org/officeDocument/2006/relationships/hyperlink" Target="https://www.thenational.academy/pupils/programmes/maths-secondary-year-7-l/units/expressions-equations-and-inequalities-7d65/lessons/exploring-equality-60rkac/overview" TargetMode="External"/><Relationship Id="rId14" Type="http://schemas.openxmlformats.org/officeDocument/2006/relationships/hyperlink" Target="https://www.thenational.academy/pupils/programmes/maths-secondary-year-8/units/graphical-representations-of-linear-equations/lessons/negative-rate-of-change-from-a-graph/overview" TargetMode="External"/><Relationship Id="rId22" Type="http://schemas.openxmlformats.org/officeDocument/2006/relationships/hyperlink" Target="https://www.thenational.academy/pupils/programmes/maths-secondary-year-7-l/units/expressions-equations-and-inequalities-7d65/lessons/perimeter-expressions-6mv3jt/overview" TargetMode="External"/><Relationship Id="rId27" Type="http://schemas.openxmlformats.org/officeDocument/2006/relationships/hyperlink" Target="https://www.thenational.academy/pupils/programmes/maths-secondary-year-9/units/standard-form/lessons/checking-and-securing-understanding-of-multiples-of-10/overview" TargetMode="External"/><Relationship Id="rId30" Type="http://schemas.openxmlformats.org/officeDocument/2006/relationships/hyperlink" Target="https://www.thenational.academy/pupils/programmes/maths-secondary-year-9/units/standard-form/lessons/writing-large-numbers-in-standard-form/overview" TargetMode="External"/><Relationship Id="rId35" Type="http://schemas.openxmlformats.org/officeDocument/2006/relationships/hyperlink" Target="https://www.thenational.academy/pupils/programmes/maths-secondary-year-9-l/units/indices-and-standard-form-7a54/lessons/multiplying-and-dividing-in-standard-form-6wv3jc/overview" TargetMode="External"/><Relationship Id="rId43" Type="http://schemas.openxmlformats.org/officeDocument/2006/relationships/hyperlink" Target="https://www.thenational.academy/pupils/programmes/maths-secondary-year-9/units/geometrical-properties-similarity-and-pythagoras-theorem/lessons/congruent-triangles-sss/overview" TargetMode="External"/><Relationship Id="rId48" Type="http://schemas.openxmlformats.org/officeDocument/2006/relationships/hyperlink" Target="https://www.thenational.academy/pupils/programmes/maths-secondary-year-9/units/geometrical-properties-similarity-and-pythagoras-theorem/lessons/demonstrating-pythagoras-theorem/overview" TargetMode="External"/><Relationship Id="rId56" Type="http://schemas.openxmlformats.org/officeDocument/2006/relationships/hyperlink" Target="https://www.thenational.academy/pupils/programmes/maths-secondary-year-10-foundation-l/units/pythagoras-theorem-2-149e/lessons/use-pythagoras-theorem-to-show-that-a-triangle-is-right-angled-6hhk4r/overview" TargetMode="External"/><Relationship Id="rId64" Type="http://schemas.openxmlformats.org/officeDocument/2006/relationships/hyperlink" Target="https://www.thenational.academy/pupils/programmes/maths-secondary-year-9-l/units/surds-and-trigonometry-56bd/lessons/sine-and-cosine-graphs-c8v36t/overview" TargetMode="External"/><Relationship Id="rId69" Type="http://schemas.openxmlformats.org/officeDocument/2006/relationships/hyperlink" Target="https://www.thenational.academy/pupils/programmes/maths-secondary-year-9-l/units/quadratic-expressions-9-9-4f5c/lessons/plotting-quadratics-part-2-70wp8c/overview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thenational.academy/pupils/programmes/maths-secondary-year-8/units/graphical-representations-of-linear-equations/lessons/checking-and-securing-understanding-of-plotting-coordinates-generated-from-a-rule/overview" TargetMode="External"/><Relationship Id="rId51" Type="http://schemas.openxmlformats.org/officeDocument/2006/relationships/hyperlink" Target="https://www.thenational.academy/pupils/programmes/maths-secondary-year-9/units/geometrical-properties-similarity-and-pythagoras-theorem/lessons/determining-which-side/overview" TargetMode="External"/><Relationship Id="rId72" Type="http://schemas.openxmlformats.org/officeDocument/2006/relationships/hyperlink" Target="https://www.thenational.academy/pupils/programmes/maths-secondary-year-9-l/units/quadratic-expressions-9-9-4f5c/lessons/distributive-property-60vkjd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maths-secondary-year-8/units/graphical-representations-of-linear-equations/lessons/defining-features-of-linear-relationships/overview" TargetMode="External"/><Relationship Id="rId17" Type="http://schemas.openxmlformats.org/officeDocument/2006/relationships/hyperlink" Target="https://www.thenational.academy/pupils/programmes/maths-secondary-year-8/units/graphical-representations-of-linear-equations/lessons/the-equation-of-a-straight-line/overview" TargetMode="External"/><Relationship Id="rId25" Type="http://schemas.openxmlformats.org/officeDocument/2006/relationships/hyperlink" Target="https://www.thenational.academy/pupils/programmes/maths-secondary-year-9-l/units/solving-linear-simultaneous-equations-graphically-cfe7/lessons/solving-inequalities-graphically-part-2-6mtp2r/overview" TargetMode="External"/><Relationship Id="rId33" Type="http://schemas.openxmlformats.org/officeDocument/2006/relationships/hyperlink" Target="https://www.thenational.academy/pupils/programmes/maths-secondary-year-9/units/standard-form/lessons/problem-solving-with-standard-form/overview" TargetMode="External"/><Relationship Id="rId38" Type="http://schemas.openxmlformats.org/officeDocument/2006/relationships/hyperlink" Target="https://www.thenational.academy/pupils/programmes/maths-secondary-year-9/units/geometrical-properties-similarity-and-pythagoras-theorem/lessons/checking-understanding-of-congruence/overview" TargetMode="External"/><Relationship Id="rId46" Type="http://schemas.openxmlformats.org/officeDocument/2006/relationships/hyperlink" Target="https://www.thenational.academy/pupils/programmes/maths-secondary-year-9/units/geometrical-properties-similarity-and-pythagoras-theorem/lessons/congruent-triangles-rhs/overview" TargetMode="External"/><Relationship Id="rId59" Type="http://schemas.openxmlformats.org/officeDocument/2006/relationships/hyperlink" Target="https://www.thenational.academy/pupils/programmes/maths-secondary-year-9-l/units/surds-and-trigonometry-56bd/lessons/the-sine-ratio-61jpcr/overview" TargetMode="External"/><Relationship Id="rId67" Type="http://schemas.openxmlformats.org/officeDocument/2006/relationships/hyperlink" Target="https://www.thenational.academy/pupils/programmes/maths-secondary-year-9-l/units/quadratic-expressions-9-9-4f5c/lessons/recognising-linear-and-non-linear-graphs-chhk2e/overview" TargetMode="External"/><Relationship Id="rId20" Type="http://schemas.openxmlformats.org/officeDocument/2006/relationships/hyperlink" Target="https://www.thenational.academy/pupils/programmes/maths-secondary-year-7-l/units/expressions-equations-and-inequalities-7d65/lessons/inequalities-6ngkjc/overview" TargetMode="External"/><Relationship Id="rId41" Type="http://schemas.openxmlformats.org/officeDocument/2006/relationships/hyperlink" Target="https://www.thenational.academy/pupils/programmes/maths-secondary-year-9/units/geometrical-properties-similarity-and-pythagoras-theorem/lessons/congruent-similar-or-neither/overview" TargetMode="External"/><Relationship Id="rId54" Type="http://schemas.openxmlformats.org/officeDocument/2006/relationships/hyperlink" Target="https://www.thenational.academy/pupils/programmes/maths-secondary-year-10-foundation-l/units/pythagoras-theorem-1-e9da/lessons/know-and-understand-pythagoras-theorem-70vp4t/overview" TargetMode="External"/><Relationship Id="rId62" Type="http://schemas.openxmlformats.org/officeDocument/2006/relationships/hyperlink" Target="https://www.thenational.academy/pupils/programmes/maths-secondary-year-9-l/units/surds-and-trigonometry-56bd/lessons/finding-missing-sides-using-sine-and-cosine-for-any-angle-ccv3ac/overview" TargetMode="External"/><Relationship Id="rId70" Type="http://schemas.openxmlformats.org/officeDocument/2006/relationships/hyperlink" Target="https://www.thenational.academy/pupils/programmes/maths-secondary-year-9-l/units/quadratic-expressions-9-9-4f5c/lessons/quadratic-contexts-6gtpar/overview" TargetMode="External"/><Relationship Id="rId75" Type="http://schemas.openxmlformats.org/officeDocument/2006/relationships/hyperlink" Target="https://www.thenational.academy/pupils/programmes/maths-secondary-year-9-l/units/quadratic-expressions-9-9-4f5c/lessons/factorising-quadratics-part-1-c4v30e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maths-secondary-year-8/units/graphical-representations-of-linear-equations/lessons/rate-of-change-from-a-coordinate-pair/overview" TargetMode="External"/><Relationship Id="rId23" Type="http://schemas.openxmlformats.org/officeDocument/2006/relationships/hyperlink" Target="https://www.thenational.academy/pupils/programmes/maths-secondary-year-7-l/units/expressions-equations-and-inequalities-7d65/lessons/perimeter-inequalities-cctkjt/overview" TargetMode="External"/><Relationship Id="rId28" Type="http://schemas.openxmlformats.org/officeDocument/2006/relationships/hyperlink" Target="https://www.thenational.academy/pupils/programmes/maths-secondary-year-9/units/standard-form/lessons/checking-and-further-securing-understanding-of-the-commutative-law/overview" TargetMode="External"/><Relationship Id="rId36" Type="http://schemas.openxmlformats.org/officeDocument/2006/relationships/hyperlink" Target="https://www.thenational.academy/pupils/programmes/maths-secondary-year-9-l/units/indices-and-standard-form-7a54/lessons/mixed-problems-with-standard-form-crw3cd/overview" TargetMode="External"/><Relationship Id="rId49" Type="http://schemas.openxmlformats.org/officeDocument/2006/relationships/hyperlink" Target="https://www.thenational.academy/pupils/programmes/maths-secondary-year-9/units/geometrical-properties-similarity-and-pythagoras-theorem/lessons/length-of-the-hypotenuse/overview" TargetMode="External"/><Relationship Id="rId57" Type="http://schemas.openxmlformats.org/officeDocument/2006/relationships/hyperlink" Target="https://www.thenational.academy/pupils/programmes/maths-secondary-year-9-l/units/surds-and-trigonometry-56bd/lessons/varying-the-ratio-of-side-lengths-in-right-angle-triangles-cmu36d/overview" TargetMode="External"/><Relationship Id="rId10" Type="http://schemas.openxmlformats.org/officeDocument/2006/relationships/hyperlink" Target="https://www.thenational.academy/pupils/programmes/maths-secondary-year-8/units/graphical-representations-of-linear-equations/lessons/checking-and-securing-plotting-a-relationship/overview" TargetMode="External"/><Relationship Id="rId31" Type="http://schemas.openxmlformats.org/officeDocument/2006/relationships/hyperlink" Target="https://www.thenational.academy/pupils/programmes/maths-secondary-year-9/units/standard-form/lessons/writing-small-numbers-in-standard-form/overview" TargetMode="External"/><Relationship Id="rId44" Type="http://schemas.openxmlformats.org/officeDocument/2006/relationships/hyperlink" Target="https://www.thenational.academy/pupils/programmes/maths-secondary-year-9/units/geometrical-properties-similarity-and-pythagoras-theorem/lessons/congruent-triangles-sas/overview" TargetMode="External"/><Relationship Id="rId52" Type="http://schemas.openxmlformats.org/officeDocument/2006/relationships/hyperlink" Target="https://www.thenational.academy/pupils/programmes/maths-secondary-year-9/units/geometrical-properties-similarity-and-pythagoras-theorem/lessons/pythagoras-theorem-in-context/overview" TargetMode="External"/><Relationship Id="rId60" Type="http://schemas.openxmlformats.org/officeDocument/2006/relationships/hyperlink" Target="https://www.thenational.academy/pupils/programmes/maths-secondary-year-9-l/units/surds-and-trigonometry-56bd/lessons/the-sine-and-cosine-ratios-60wk4d/overview" TargetMode="External"/><Relationship Id="rId65" Type="http://schemas.openxmlformats.org/officeDocument/2006/relationships/hyperlink" Target="https://www.thenational.academy/pupils/programmes/maths-secondary-year-9-l/units/surds-and-trigonometry-56bd/lessons/varying-the-ratio-of-side-lengths-in-right-angle-triangles-cmu36d/overview" TargetMode="External"/><Relationship Id="rId73" Type="http://schemas.openxmlformats.org/officeDocument/2006/relationships/hyperlink" Target="https://www.thenational.academy/pupils/programmes/maths-secondary-year-9-l/units/quadratic-expressions-9-9-4f5c/lessons/expanding-double-brackets-75hp2d/overview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maths-secondary-year-8/units/graphical-representations-of-linear-equations/lessons/checking-and-securing-understanding-of-plotting-coordinates-with-technology/overview" TargetMode="External"/><Relationship Id="rId13" Type="http://schemas.openxmlformats.org/officeDocument/2006/relationships/hyperlink" Target="https://www.thenational.academy/pupils/programmes/maths-secondary-year-8/units/graphical-representations-of-linear-equations/lessons/positive-rate-of-change-from-a-graph/overview" TargetMode="External"/><Relationship Id="rId18" Type="http://schemas.openxmlformats.org/officeDocument/2006/relationships/hyperlink" Target="https://www.thenational.academy/pupils/programmes/maths-secondary-year-8/units/graphical-representations-of-linear-equations/lessons/finding-the-equation-of-the-line-y-equals-mx-plus-c/overview" TargetMode="External"/><Relationship Id="rId39" Type="http://schemas.openxmlformats.org/officeDocument/2006/relationships/hyperlink" Target="https://www.thenational.academy/pupils/programmes/maths-secondary-year-9/units/geometrical-properties-similarity-and-pythagoras-theorem/lessons/similarity-in-shapes/overview" TargetMode="External"/><Relationship Id="rId34" Type="http://schemas.openxmlformats.org/officeDocument/2006/relationships/hyperlink" Target="https://www.thenational.academy/pupils/programmes/maths-secondary-year-9-l/units/indices-and-standard-form-7a54/lessons/addition-and-subtraction-in-standard-form-61j34c/overview" TargetMode="External"/><Relationship Id="rId50" Type="http://schemas.openxmlformats.org/officeDocument/2006/relationships/hyperlink" Target="https://www.thenational.academy/pupils/programmes/maths-secondary-year-9/units/geometrical-properties-similarity-and-pythagoras-theorem/lessons/length-of-a-shorter-side/overview" TargetMode="External"/><Relationship Id="rId55" Type="http://schemas.openxmlformats.org/officeDocument/2006/relationships/hyperlink" Target="https://www.thenational.academy/pupils/programmes/maths-secondary-year-10-foundation-l/units/pythagoras-theorem-1-e9da/lessons/mixture-of-finding-a-missing-length-6mwp6r/overview" TargetMode="External"/><Relationship Id="rId76" Type="http://schemas.openxmlformats.org/officeDocument/2006/relationships/hyperlink" Target="https://www.thenational.academy/pupils/programmes/maths-secondary-year-9-l/units/quadratic-expressions-9-9-4f5c/lessons/factorising-quadratics-part-2-6cw6cr/overview" TargetMode="External"/><Relationship Id="rId7" Type="http://schemas.openxmlformats.org/officeDocument/2006/relationships/hyperlink" Target="https://www.thenational.academy/pupils/programmes/maths-secondary-year-8/units/graphical-representations-of-linear-equations/lessons/checking-and-securing-understanding-of-plotting-coordinates/overview" TargetMode="External"/><Relationship Id="rId71" Type="http://schemas.openxmlformats.org/officeDocument/2006/relationships/hyperlink" Target="https://www.thenational.academy/pupils/programmes/maths-secondary-year-9-l/units/quadratic-expressions-9-9-4f5c/lessons/maximum-and-minimum-area-6njkee/overview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henational.academy/pupils/programmes/maths-secondary-year-9/units/standard-form/lessons/multiples-of-10-involving-negative-exponents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785E3-9109-4383-B26A-44156D19A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2526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20</cp:revision>
  <dcterms:created xsi:type="dcterms:W3CDTF">2024-06-04T12:59:00Z</dcterms:created>
  <dcterms:modified xsi:type="dcterms:W3CDTF">2024-07-03T15:31:00Z</dcterms:modified>
</cp:coreProperties>
</file>