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56" w:rsidRPr="00445656" w:rsidRDefault="00445656" w:rsidP="00445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445656" w:rsidRPr="00445656">
          <w:pgSz w:w="10800" w:h="16100"/>
          <w:pgMar w:top="1400" w:right="900" w:bottom="0" w:left="900" w:header="720" w:footer="720" w:gutter="0"/>
          <w:cols w:space="720"/>
          <w:noEndnote/>
        </w:sectPr>
      </w:pPr>
    </w:p>
    <w:p w:rsidR="00445656" w:rsidRPr="00445656" w:rsidRDefault="00445656" w:rsidP="00445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1831"/>
        <w:tblW w:w="0" w:type="auto"/>
        <w:tblLayout w:type="fixed"/>
        <w:tblLook w:val="0000" w:firstRow="0" w:lastRow="0" w:firstColumn="0" w:lastColumn="0" w:noHBand="0" w:noVBand="0"/>
      </w:tblPr>
      <w:tblGrid>
        <w:gridCol w:w="1956"/>
        <w:gridCol w:w="1956"/>
      </w:tblGrid>
      <w:tr w:rsidR="00445656" w:rsidRPr="00445656" w:rsidTr="00445656">
        <w:trPr>
          <w:trHeight w:val="120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565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Marks</w:t>
            </w:r>
            <w:proofErr w:type="spellEnd"/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445656" w:rsidRPr="00445656" w:rsidTr="00445656">
        <w:trPr>
          <w:trHeight w:val="69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Band 2 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Simple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3-6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begins to explain the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importance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factor or other factor(s) in relation to the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question. This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is supported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 some factual detail. Explanations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will not be fully developed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45656" w:rsidRPr="00445656" w:rsidTr="00445656">
        <w:trPr>
          <w:trHeight w:val="93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Band 3Developed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7-9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includes a developed explanation of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both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factors. This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is focussed on the question and well supported with specific factual detail and examples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The answer may begin to develop an overall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judgement,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however this is not fully developed. </w:t>
            </w:r>
          </w:p>
        </w:tc>
      </w:tr>
      <w:tr w:rsidR="00445656" w:rsidRPr="00445656" w:rsidTr="00445656">
        <w:trPr>
          <w:trHeight w:val="117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Band 4Complex10-12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explains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both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factors in detail. These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are precisely focussed on the question and well supported with specific factual detail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Students will be able to make links between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factors to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help them reach a sustained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judgement as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the relative importance of factors in response to the question. </w:t>
            </w:r>
          </w:p>
        </w:tc>
      </w:tr>
    </w:tbl>
    <w:p w:rsidR="00445656" w:rsidRDefault="004456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2223135</wp:posOffset>
                </wp:positionV>
                <wp:extent cx="3200400" cy="3114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45656" w:rsidRDefault="00445656">
                            <w:r>
                              <w:t xml:space="preserve">Which of the </w:t>
                            </w:r>
                            <w:r w:rsidR="00C9749A">
                              <w:t>following was the main reason why opposition was so ineffective</w:t>
                            </w:r>
                          </w:p>
                          <w:p w:rsidR="00445656" w:rsidRDefault="00445656"/>
                          <w:p w:rsidR="00445656" w:rsidRDefault="00C9749A" w:rsidP="0044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Strength of the Nazi police state</w:t>
                            </w:r>
                          </w:p>
                          <w:p w:rsidR="00445656" w:rsidRDefault="00C9749A" w:rsidP="0044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Weakness of protest movements</w:t>
                            </w:r>
                          </w:p>
                          <w:p w:rsidR="00445656" w:rsidRDefault="00445656" w:rsidP="00445656"/>
                          <w:p w:rsidR="00445656" w:rsidRDefault="00445656" w:rsidP="00445656">
                            <w:r>
                              <w:t>Explain with reference to both</w:t>
                            </w:r>
                            <w:r w:rsidR="002C2FC3">
                              <w:t xml:space="preserve"> </w:t>
                            </w:r>
                            <w:r w:rsidR="00C9749A">
                              <w:t>factors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75.05pt;width:252pt;height:2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" fillcolor="white [3201]" strokecolor="#5b9bd5 [3204]" strokeweight=".5pt">
                <v:textbox>
                  <w:txbxContent>
                    <w:p w:rsidR="00445656" w:rsidRDefault="00445656">
                      <w:r>
                        <w:t xml:space="preserve">Which of the </w:t>
                      </w:r>
                      <w:r w:rsidR="00C9749A">
                        <w:t>following was the main reason why opposition was so ineffective</w:t>
                      </w:r>
                    </w:p>
                    <w:p w:rsidR="00445656" w:rsidRDefault="00445656"/>
                    <w:p w:rsidR="00445656" w:rsidRDefault="00C9749A" w:rsidP="004456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Strength of the Nazi police state</w:t>
                      </w:r>
                    </w:p>
                    <w:p w:rsidR="00445656" w:rsidRDefault="00C9749A" w:rsidP="004456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Weakness of protest movements</w:t>
                      </w:r>
                    </w:p>
                    <w:p w:rsidR="00445656" w:rsidRDefault="00445656" w:rsidP="00445656"/>
                    <w:p w:rsidR="00445656" w:rsidRDefault="00445656" w:rsidP="00445656">
                      <w:r>
                        <w:t>Explain with reference to both</w:t>
                      </w:r>
                      <w:r w:rsidR="002C2FC3">
                        <w:t xml:space="preserve"> </w:t>
                      </w:r>
                      <w:r w:rsidR="00C9749A">
                        <w:t>factors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2809875" cy="1752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Consider the whole of the key event.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Reference both factors given in the question.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Explain the importance of factors in detail. 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The use of precise historical evidence and examples.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Top marks –consider the extent of the importance of each factor.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Sustained judgement.</w:t>
                            </w:r>
                          </w:p>
                          <w:p w:rsidR="00445656" w:rsidRDefault="0044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pt;margin-top:12.3pt;width:221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" fillcolor="white [3201]" strokeweight=".5pt">
                <v:textbox>
                  <w:txbxContent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Consider the whole of the key event.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Reference both factors given in the question.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Explain the importance of factors in detail. 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The use of precise historical evidence and examples.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Top marks –consider the extent of the importance of each factor.</w:t>
                      </w:r>
                    </w:p>
                    <w:p w:rsidR="00445656" w:rsidRDefault="00445656" w:rsidP="00445656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Sustained judgement.</w:t>
                      </w:r>
                    </w:p>
                    <w:p w:rsidR="00445656" w:rsidRDefault="00445656"/>
                  </w:txbxContent>
                </v:textbox>
              </v:shape>
            </w:pict>
          </mc:Fallback>
        </mc:AlternateContent>
      </w:r>
    </w:p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Default="00445656" w:rsidP="00445656"/>
    <w:p w:rsidR="00826DBE" w:rsidRDefault="00445656" w:rsidP="00445656">
      <w:pPr>
        <w:tabs>
          <w:tab w:val="left" w:pos="2850"/>
        </w:tabs>
      </w:pPr>
      <w:r>
        <w:tab/>
      </w: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Pr="00445656" w:rsidRDefault="00445656" w:rsidP="00445656">
      <w:pPr>
        <w:tabs>
          <w:tab w:val="left" w:pos="285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-384175</wp:posOffset>
                </wp:positionV>
                <wp:extent cx="6391275" cy="9105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10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656" w:rsidRDefault="0044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28.5pt;margin-top:-30.25pt;width:503.25pt;height:7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" fillcolor="white [3201]" strokeweight=".5pt">
                <v:textbox>
                  <w:txbxContent>
                    <w:p w:rsidR="00445656" w:rsidRDefault="00445656"/>
                  </w:txbxContent>
                </v:textbox>
              </v:shape>
            </w:pict>
          </mc:Fallback>
        </mc:AlternateContent>
      </w:r>
    </w:p>
    <w:sectPr w:rsidR="00445656" w:rsidRPr="00445656" w:rsidSect="009C51F6">
      <w:pgSz w:w="10800" w:h="161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7B9"/>
    <w:multiLevelType w:val="hybridMultilevel"/>
    <w:tmpl w:val="461E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56"/>
    <w:rsid w:val="002C2FC3"/>
    <w:rsid w:val="00445656"/>
    <w:rsid w:val="00826DBE"/>
    <w:rsid w:val="00C9749A"/>
    <w:rsid w:val="00D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C756"/>
  <w15:chartTrackingRefBased/>
  <w15:docId w15:val="{798F0EEB-24EC-45A2-A070-3C4F643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2018-06-18T13:59:00Z</dcterms:created>
  <dcterms:modified xsi:type="dcterms:W3CDTF">2018-06-18T13:59:00Z</dcterms:modified>
</cp:coreProperties>
</file>