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A" w:rsidRPr="00D7702A" w:rsidRDefault="00D7702A" w:rsidP="00D7702A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D7702A">
        <w:rPr>
          <w:rFonts w:ascii="Comic Sans MS" w:hAnsi="Comic Sans MS"/>
          <w:b/>
          <w:sz w:val="32"/>
          <w:u w:val="single"/>
        </w:rPr>
        <w:t>Y11 MOCK TOPICS TO REVISE</w:t>
      </w:r>
    </w:p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Pr="00D230CD" w:rsidRDefault="00D7702A" w:rsidP="00D7702A">
      <w:pPr>
        <w:rPr>
          <w:rFonts w:ascii="Comic Sans MS" w:hAnsi="Comic Sans MS"/>
          <w:b/>
          <w:u w:val="single"/>
        </w:rPr>
      </w:pPr>
      <w:r w:rsidRPr="00D230CD">
        <w:rPr>
          <w:rFonts w:ascii="Comic Sans MS" w:hAnsi="Comic Sans MS"/>
          <w:b/>
          <w:u w:val="single"/>
        </w:rPr>
        <w:t xml:space="preserve">Theme: </w:t>
      </w:r>
      <w:r w:rsidRPr="00D230CD">
        <w:rPr>
          <w:rFonts w:ascii="Comic Sans MS" w:eastAsiaTheme="minorHAnsi" w:hAnsi="Comic Sans MS" w:cs="AQAChevinPro-Medium"/>
          <w:b/>
          <w:szCs w:val="32"/>
          <w:u w:val="single"/>
          <w:lang w:eastAsia="en-US"/>
        </w:rPr>
        <w:t>The challenge of natural hazards</w:t>
      </w:r>
    </w:p>
    <w:p w:rsidR="00D7702A" w:rsidRPr="00CB15F8" w:rsidRDefault="00D7702A" w:rsidP="00D7702A">
      <w:pPr>
        <w:rPr>
          <w:rFonts w:ascii="Comic Sans MS" w:hAnsi="Comic Sans MS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77"/>
        <w:gridCol w:w="1361"/>
      </w:tblGrid>
      <w:tr w:rsidR="00D7702A" w:rsidTr="004503E9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Content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Case studies / Concepts</w:t>
            </w:r>
          </w:p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(add one or more examples)</w:t>
            </w:r>
          </w:p>
        </w:tc>
        <w:tc>
          <w:tcPr>
            <w:tcW w:w="1361" w:type="dxa"/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 xml:space="preserve">Revised? </w:t>
            </w:r>
          </w:p>
          <w:p w:rsidR="00D7702A" w:rsidRPr="00206150" w:rsidRDefault="00D7702A" w:rsidP="004503E9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9271" w:type="dxa"/>
            <w:gridSpan w:val="2"/>
            <w:shd w:val="clear" w:color="auto" w:fill="D9D9D9"/>
          </w:tcPr>
          <w:p w:rsidR="00D7702A" w:rsidRPr="002F66A5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  <w:r w:rsidRPr="00CD48C5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Natural hazards</w:t>
            </w:r>
          </w:p>
        </w:tc>
        <w:tc>
          <w:tcPr>
            <w:tcW w:w="1361" w:type="dxa"/>
            <w:shd w:val="clear" w:color="auto" w:fill="auto"/>
          </w:tcPr>
          <w:p w:rsidR="00D7702A" w:rsidRPr="00206150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2694" w:type="dxa"/>
            <w:shd w:val="clear" w:color="auto" w:fill="auto"/>
          </w:tcPr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231F20"/>
                <w:sz w:val="28"/>
                <w:szCs w:val="28"/>
              </w:rPr>
            </w:pP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Natural hazards pose major risks to people and property.</w:t>
            </w:r>
          </w:p>
        </w:tc>
        <w:tc>
          <w:tcPr>
            <w:tcW w:w="6577" w:type="dxa"/>
            <w:shd w:val="clear" w:color="auto" w:fill="auto"/>
          </w:tcPr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Definition of a natural hazard.</w:t>
            </w:r>
          </w:p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Types of natural hazard.</w:t>
            </w:r>
          </w:p>
          <w:p w:rsidR="00D7702A" w:rsidRDefault="00D7702A" w:rsidP="004503E9">
            <w:pP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Factors affecting hazard risk.</w:t>
            </w:r>
          </w:p>
          <w:p w:rsidR="00D7702A" w:rsidRPr="002F66A5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9271" w:type="dxa"/>
            <w:gridSpan w:val="2"/>
            <w:shd w:val="clear" w:color="auto" w:fill="D9D9D9"/>
          </w:tcPr>
          <w:p w:rsidR="00D7702A" w:rsidRPr="002F66A5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  <w:r w:rsidRPr="00CD48C5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Tectonic hazards</w:t>
            </w:r>
          </w:p>
        </w:tc>
        <w:tc>
          <w:tcPr>
            <w:tcW w:w="1361" w:type="dxa"/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2694" w:type="dxa"/>
            <w:shd w:val="clear" w:color="auto" w:fill="auto"/>
          </w:tcPr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Earthquakes and volcanic eruptions are the result of</w:t>
            </w: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  <w:proofErr w:type="gramStart"/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physical</w:t>
            </w:r>
            <w:proofErr w:type="gramEnd"/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 xml:space="preserve"> processes.</w:t>
            </w: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The effects of, and responses to, a tectonic hazard vary</w:t>
            </w:r>
            <w:r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between areas of contrasting levels of wealth.</w:t>
            </w:r>
          </w:p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</w:p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2F66A5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lastRenderedPageBreak/>
              <w:t>Management can reduce the effects of a tectonic hazard.</w:t>
            </w:r>
          </w:p>
        </w:tc>
        <w:tc>
          <w:tcPr>
            <w:tcW w:w="6577" w:type="dxa"/>
            <w:shd w:val="clear" w:color="auto" w:fill="auto"/>
          </w:tcPr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lastRenderedPageBreak/>
              <w:t>Plate tectonics theory.</w:t>
            </w: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Global distribution of earthquakes, volcanic eruptions, and their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relationship to plate margins.</w:t>
            </w: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Physical processes taking place at different types of plate margin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(constructive, destructive and conservative).</w:t>
            </w: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Impacts and responses to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tectonic hazard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.</w:t>
            </w: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38435E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Case study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to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show how the effects and responses to a tectonic hazard vary between two areas of contrasting levels of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wealth.</w:t>
            </w:r>
          </w:p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Reasons why people continue to live in areas at risk from a tectonic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hazard.</w:t>
            </w: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How monitoring, prediction, protection and planning can reduce the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F66A5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risks from a tectonic hazard.</w:t>
            </w:r>
          </w:p>
          <w:p w:rsidR="00D7702A" w:rsidRPr="002F66A5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Pr="00BF0CAF" w:rsidRDefault="00D7702A" w:rsidP="004503E9">
            <w:pPr>
              <w:jc w:val="both"/>
              <w:rPr>
                <w:rFonts w:ascii="Comic Sans MS" w:hAnsi="Comic Sans MS"/>
                <w:b/>
                <w:szCs w:val="28"/>
              </w:rPr>
            </w:pPr>
            <w:r w:rsidRPr="00BF0CAF">
              <w:rPr>
                <w:rFonts w:ascii="Comic Sans MS" w:hAnsi="Comic Sans MS"/>
                <w:b/>
                <w:szCs w:val="28"/>
              </w:rPr>
              <w:t xml:space="preserve">Pakistan </w:t>
            </w:r>
          </w:p>
          <w:p w:rsidR="00D7702A" w:rsidRPr="00BF0CAF" w:rsidRDefault="00D7702A" w:rsidP="004503E9">
            <w:pPr>
              <w:jc w:val="both"/>
              <w:rPr>
                <w:rFonts w:ascii="Comic Sans MS" w:hAnsi="Comic Sans MS"/>
                <w:b/>
                <w:szCs w:val="28"/>
              </w:rPr>
            </w:pPr>
            <w:r w:rsidRPr="00BF0CAF">
              <w:rPr>
                <w:rFonts w:ascii="Comic Sans MS" w:hAnsi="Comic Sans MS"/>
                <w:b/>
                <w:szCs w:val="28"/>
              </w:rPr>
              <w:t>Italy</w:t>
            </w: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4B37" w:rsidRDefault="00813663"/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Default="00D7702A" w:rsidP="00D7702A">
      <w:pPr>
        <w:rPr>
          <w:rFonts w:ascii="Comic Sans MS" w:hAnsi="Comic Sans MS"/>
          <w:b/>
          <w:u w:val="single"/>
        </w:rPr>
      </w:pPr>
    </w:p>
    <w:p w:rsidR="00D7702A" w:rsidRPr="00D230CD" w:rsidRDefault="00D7702A" w:rsidP="00D7702A">
      <w:pPr>
        <w:rPr>
          <w:b/>
        </w:rPr>
      </w:pPr>
      <w:r w:rsidRPr="00D230CD">
        <w:rPr>
          <w:rFonts w:ascii="Comic Sans MS" w:hAnsi="Comic Sans MS"/>
          <w:b/>
          <w:u w:val="single"/>
        </w:rPr>
        <w:t xml:space="preserve">Theme: </w:t>
      </w:r>
      <w:r w:rsidRPr="00D230CD">
        <w:rPr>
          <w:rFonts w:ascii="Comic Sans MS" w:eastAsiaTheme="minorHAnsi" w:hAnsi="Comic Sans MS" w:cs="AQAChevinPro-Medium"/>
          <w:b/>
          <w:u w:val="single"/>
          <w:lang w:eastAsia="en-US"/>
        </w:rPr>
        <w:t>The living world</w:t>
      </w:r>
    </w:p>
    <w:p w:rsidR="00D7702A" w:rsidRPr="00CB15F8" w:rsidRDefault="00D7702A" w:rsidP="00D7702A">
      <w:pPr>
        <w:rPr>
          <w:rFonts w:ascii="Comic Sans MS" w:hAnsi="Comic Sans MS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89"/>
        <w:gridCol w:w="1424"/>
      </w:tblGrid>
      <w:tr w:rsidR="00D7702A" w:rsidTr="004503E9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Content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Case studies / Concepts</w:t>
            </w:r>
          </w:p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(add one or more examples)</w:t>
            </w:r>
          </w:p>
        </w:tc>
        <w:tc>
          <w:tcPr>
            <w:tcW w:w="1424" w:type="dxa"/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 xml:space="preserve">Revised? </w:t>
            </w:r>
          </w:p>
          <w:p w:rsidR="00D7702A" w:rsidRPr="00206150" w:rsidRDefault="00D7702A" w:rsidP="004503E9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9208" w:type="dxa"/>
            <w:gridSpan w:val="2"/>
            <w:shd w:val="clear" w:color="auto" w:fill="D9D9D9"/>
          </w:tcPr>
          <w:p w:rsidR="00D7702A" w:rsidRPr="002B5324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  <w:r w:rsidRPr="002B5324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Ecosystems</w:t>
            </w:r>
          </w:p>
        </w:tc>
        <w:tc>
          <w:tcPr>
            <w:tcW w:w="1424" w:type="dxa"/>
            <w:shd w:val="clear" w:color="auto" w:fill="auto"/>
          </w:tcPr>
          <w:p w:rsidR="00D7702A" w:rsidRPr="00206150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3119" w:type="dxa"/>
            <w:shd w:val="clear" w:color="auto" w:fill="auto"/>
          </w:tcPr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Ecosystems exist at a range of scales and involve the interaction between biotic and abiotic components.</w:t>
            </w: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231F20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Case study</w:t>
            </w:r>
            <w:r w:rsidRPr="002B5324">
              <w:rPr>
                <w:rFonts w:ascii="Comic Sans MS" w:eastAsiaTheme="minorHAnsi" w:hAnsi="Comic Sans MS" w:cs="HelveticaNeueLTStd-Bd"/>
                <w:sz w:val="22"/>
                <w:szCs w:val="22"/>
                <w:lang w:eastAsia="en-US"/>
              </w:rPr>
              <w:t xml:space="preserve"> </w:t>
            </w: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of a small-scale UK ecosystem.</w:t>
            </w: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An overview of the distribution and characteristics of large-scale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natural global ecosystems.</w:t>
            </w:r>
          </w:p>
          <w:p w:rsidR="00D7702A" w:rsidRPr="002B5324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  <w:r w:rsidRPr="002B532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D7702A" w:rsidRPr="002B5324" w:rsidRDefault="00D7702A" w:rsidP="004503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1B66">
              <w:rPr>
                <w:rFonts w:ascii="Comic Sans MS" w:hAnsi="Comic Sans MS"/>
                <w:b/>
                <w:szCs w:val="28"/>
              </w:rPr>
              <w:t>Epping Forest</w:t>
            </w:r>
          </w:p>
        </w:tc>
      </w:tr>
      <w:tr w:rsidR="00D7702A" w:rsidTr="004503E9">
        <w:tc>
          <w:tcPr>
            <w:tcW w:w="9208" w:type="dxa"/>
            <w:gridSpan w:val="2"/>
            <w:shd w:val="clear" w:color="auto" w:fill="D9D9D9"/>
          </w:tcPr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QAChevinPro-DemiBold"/>
                <w:b/>
                <w:bCs/>
                <w:color w:val="522E92"/>
                <w:sz w:val="26"/>
                <w:szCs w:val="26"/>
                <w:lang w:eastAsia="en-US"/>
              </w:rPr>
            </w:pPr>
            <w:r w:rsidRPr="002B5324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Tropical rainforests</w:t>
            </w:r>
          </w:p>
        </w:tc>
        <w:tc>
          <w:tcPr>
            <w:tcW w:w="1424" w:type="dxa"/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3119" w:type="dxa"/>
            <w:shd w:val="clear" w:color="auto" w:fill="auto"/>
          </w:tcPr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lastRenderedPageBreak/>
              <w:t>Tropical rainforest</w:t>
            </w: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proofErr w:type="gramStart"/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ecosystems</w:t>
            </w:r>
            <w:proofErr w:type="gramEnd"/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have a range of distinctive characteristics.</w:t>
            </w: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Deforestation has economic and environmental impacts.</w:t>
            </w:r>
          </w:p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5C1B66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5C1B66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Tropical rainforests need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to be managed to be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</w:t>
            </w: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sustainable.</w:t>
            </w: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physical characteristics of a tropical rainforest.</w:t>
            </w: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interdependence of climate, water, soils, plants, animals and people.</w:t>
            </w: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How plants and animals adapt to the physical conditions.</w:t>
            </w:r>
          </w:p>
          <w:p w:rsidR="00D7702A" w:rsidRPr="002B5324" w:rsidRDefault="00D7702A" w:rsidP="004503E9">
            <w:pP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Changing rates of deforestation.</w:t>
            </w: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C</w:t>
            </w:r>
            <w:r w:rsidRPr="002B5324">
              <w:rPr>
                <w:rFonts w:ascii="Comic Sans MS" w:eastAsiaTheme="minorHAnsi" w:hAnsi="Comic Sans MS" w:cs="HelveticaNeueLTStd-Bd"/>
                <w:b/>
                <w:sz w:val="22"/>
                <w:szCs w:val="22"/>
                <w:lang w:eastAsia="en-US"/>
              </w:rPr>
              <w:t>ase study</w:t>
            </w:r>
            <w:r w:rsidRPr="002B5324">
              <w:rPr>
                <w:rFonts w:ascii="Comic Sans MS" w:eastAsiaTheme="minorHAnsi" w:hAnsi="Comic Sans MS" w:cs="HelveticaNeueLTStd-Bd"/>
                <w:sz w:val="22"/>
                <w:szCs w:val="22"/>
                <w:lang w:eastAsia="en-US"/>
              </w:rPr>
              <w:t xml:space="preserve"> </w:t>
            </w: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of a tropical rainforest to illustrate:</w:t>
            </w:r>
          </w:p>
          <w:p w:rsidR="00D7702A" w:rsidRPr="002B5324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• causes 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and impacts </w:t>
            </w:r>
            <w:r w:rsidRPr="002B5324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of deforestation </w:t>
            </w:r>
          </w:p>
          <w:p w:rsidR="00D7702A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702A" w:rsidRPr="005C1B66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Value of tropical rainforests to people and the environment.</w:t>
            </w:r>
          </w:p>
          <w:p w:rsidR="00D7702A" w:rsidRPr="005C1B66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5C1B66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Strategies used to manage the rainforest sustainably.</w:t>
            </w:r>
          </w:p>
          <w:p w:rsidR="00D7702A" w:rsidRPr="005C1B66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shd w:val="clear" w:color="auto" w:fill="auto"/>
          </w:tcPr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Pr="002B5324" w:rsidRDefault="00D7702A" w:rsidP="004503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1B66">
              <w:rPr>
                <w:rFonts w:ascii="Comic Sans MS" w:hAnsi="Comic Sans MS"/>
                <w:b/>
                <w:szCs w:val="28"/>
              </w:rPr>
              <w:t>Amazon Rainforest</w:t>
            </w:r>
          </w:p>
        </w:tc>
      </w:tr>
      <w:tr w:rsidR="00D7702A" w:rsidTr="004503E9">
        <w:tc>
          <w:tcPr>
            <w:tcW w:w="9208" w:type="dxa"/>
            <w:gridSpan w:val="2"/>
            <w:shd w:val="clear" w:color="auto" w:fill="D9D9D9"/>
          </w:tcPr>
          <w:p w:rsidR="00D7702A" w:rsidRPr="005C1B66" w:rsidRDefault="00D7702A" w:rsidP="004503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C1B66">
              <w:rPr>
                <w:rFonts w:ascii="Comic Sans MS" w:eastAsiaTheme="minorHAnsi" w:hAnsi="Comic Sans MS" w:cs="AQAChevinPro-DemiBold"/>
                <w:b/>
                <w:bCs/>
                <w:color w:val="522E92"/>
                <w:sz w:val="28"/>
                <w:szCs w:val="26"/>
                <w:lang w:eastAsia="en-US"/>
              </w:rPr>
              <w:t>Hot deserts</w:t>
            </w:r>
          </w:p>
        </w:tc>
        <w:tc>
          <w:tcPr>
            <w:tcW w:w="1424" w:type="dxa"/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3119" w:type="dxa"/>
            <w:shd w:val="clear" w:color="auto" w:fill="auto"/>
          </w:tcPr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Hot desert ecosystems</w:t>
            </w: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proofErr w:type="gramStart"/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have</w:t>
            </w:r>
            <w:proofErr w:type="gramEnd"/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a range of distinctive characteristics.</w:t>
            </w: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Development of hot desert environments creates opportunities and challenges.</w:t>
            </w: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Areas on the fringe of</w:t>
            </w:r>
          </w:p>
          <w:p w:rsidR="00D7702A" w:rsidRPr="00DF68EC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proofErr w:type="gramStart"/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hot</w:t>
            </w:r>
            <w:proofErr w:type="gramEnd"/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deserts are at risk of</w:t>
            </w: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 desertification.</w:t>
            </w:r>
          </w:p>
        </w:tc>
        <w:tc>
          <w:tcPr>
            <w:tcW w:w="6089" w:type="dxa"/>
            <w:shd w:val="clear" w:color="auto" w:fill="auto"/>
          </w:tcPr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physical characteristics of a hot desert.</w:t>
            </w: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The interdependence of climate, water, soils, plants, animals and people.</w:t>
            </w: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D230CD" w:rsidRDefault="00D7702A" w:rsidP="004503E9">
            <w:pP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How plants and animals adapt to the physical conditions.</w:t>
            </w:r>
          </w:p>
          <w:p w:rsidR="00D7702A" w:rsidRPr="00D230CD" w:rsidRDefault="00D7702A" w:rsidP="004503E9">
            <w:pP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  <w:t>C</w:t>
            </w:r>
            <w:r w:rsidRPr="00D230CD">
              <w:rPr>
                <w:rFonts w:ascii="Comic Sans MS" w:eastAsiaTheme="minorHAnsi" w:hAnsi="Comic Sans MS" w:cs="HelveticaNeueLTStd-Bd"/>
                <w:b/>
                <w:sz w:val="22"/>
                <w:szCs w:val="22"/>
                <w:lang w:eastAsia="en-US"/>
              </w:rPr>
              <w:t>ase study</w:t>
            </w:r>
            <w:r w:rsidRPr="00D230CD">
              <w:rPr>
                <w:rFonts w:ascii="Comic Sans MS" w:eastAsiaTheme="minorHAnsi" w:hAnsi="Comic Sans MS" w:cs="HelveticaNeueLTStd-Bd"/>
                <w:sz w:val="22"/>
                <w:szCs w:val="22"/>
                <w:lang w:eastAsia="en-US"/>
              </w:rPr>
              <w:t xml:space="preserve"> </w:t>
            </w: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of a hot desert to illustrate:</w:t>
            </w: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• development opportunities in hot desert environments</w:t>
            </w: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8"/>
                <w:szCs w:val="28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• challenges of developing hot desert environments</w:t>
            </w:r>
          </w:p>
          <w:p w:rsidR="00D7702A" w:rsidRPr="00D230CD" w:rsidRDefault="00D7702A" w:rsidP="004503E9">
            <w:pPr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 xml:space="preserve">Causes of desertification </w:t>
            </w: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:rsidR="00D7702A" w:rsidRPr="00D230CD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 w:rsidRPr="00D230CD"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Strategies used to reduce the risk of desertification.</w:t>
            </w:r>
          </w:p>
        </w:tc>
        <w:tc>
          <w:tcPr>
            <w:tcW w:w="1424" w:type="dxa"/>
            <w:shd w:val="clear" w:color="auto" w:fill="auto"/>
          </w:tcPr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7702A" w:rsidRPr="00D230CD" w:rsidRDefault="00D7702A" w:rsidP="004503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230CD">
              <w:rPr>
                <w:rFonts w:ascii="Comic Sans MS" w:hAnsi="Comic Sans MS"/>
                <w:b/>
                <w:szCs w:val="28"/>
              </w:rPr>
              <w:t>Western desert</w:t>
            </w:r>
          </w:p>
        </w:tc>
      </w:tr>
    </w:tbl>
    <w:p w:rsidR="00D7702A" w:rsidRPr="00D230CD" w:rsidRDefault="00D7702A" w:rsidP="00D7702A">
      <w:pPr>
        <w:rPr>
          <w:b/>
        </w:rPr>
      </w:pPr>
      <w:r w:rsidRPr="00D230CD">
        <w:rPr>
          <w:rFonts w:ascii="Comic Sans MS" w:hAnsi="Comic Sans MS"/>
          <w:b/>
          <w:u w:val="single"/>
        </w:rPr>
        <w:lastRenderedPageBreak/>
        <w:t xml:space="preserve">Theme: </w:t>
      </w:r>
      <w:r w:rsidRPr="002470B9">
        <w:rPr>
          <w:rFonts w:ascii="Comic Sans MS" w:hAnsi="Comic Sans MS"/>
        </w:rPr>
        <w:t>The changing economic world</w:t>
      </w:r>
    </w:p>
    <w:p w:rsidR="00D7702A" w:rsidRPr="00CB15F8" w:rsidRDefault="00D7702A" w:rsidP="00D7702A">
      <w:pPr>
        <w:rPr>
          <w:rFonts w:ascii="Comic Sans MS" w:hAnsi="Comic Sans MS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468"/>
        <w:gridCol w:w="1361"/>
      </w:tblGrid>
      <w:tr w:rsidR="00D7702A" w:rsidTr="004503E9"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Content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Case studies / Concepts</w:t>
            </w:r>
          </w:p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(add one or more examples)</w:t>
            </w:r>
          </w:p>
        </w:tc>
        <w:tc>
          <w:tcPr>
            <w:tcW w:w="284" w:type="dxa"/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 xml:space="preserve">Revised? </w:t>
            </w:r>
          </w:p>
          <w:p w:rsidR="00D7702A" w:rsidRPr="00206150" w:rsidRDefault="00D7702A" w:rsidP="004503E9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10348" w:type="dxa"/>
            <w:gridSpan w:val="2"/>
            <w:shd w:val="clear" w:color="auto" w:fill="D9D9D9"/>
          </w:tcPr>
          <w:p w:rsidR="00D7702A" w:rsidRPr="002B5324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702A" w:rsidRPr="00206150" w:rsidRDefault="00D7702A" w:rsidP="004503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3027" w:type="dxa"/>
            <w:shd w:val="clear" w:color="auto" w:fill="auto"/>
          </w:tcPr>
          <w:p w:rsidR="00D7702A" w:rsidRPr="0081435C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231F20"/>
                <w:sz w:val="22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There are global variations in economic development and quality of life.</w:t>
            </w:r>
          </w:p>
        </w:tc>
        <w:tc>
          <w:tcPr>
            <w:tcW w:w="7321" w:type="dxa"/>
            <w:shd w:val="clear" w:color="auto" w:fill="auto"/>
          </w:tcPr>
          <w:p w:rsidR="00D7702A" w:rsidRPr="002470B9" w:rsidRDefault="00D7702A" w:rsidP="004503E9">
            <w:pPr>
              <w:spacing w:after="170" w:line="244" w:lineRule="auto"/>
              <w:rPr>
                <w:rFonts w:ascii="Comic Sans MS" w:hAnsi="Comic Sans MS"/>
                <w:sz w:val="22"/>
                <w:szCs w:val="22"/>
              </w:rPr>
            </w:pPr>
            <w:r w:rsidRPr="002470B9">
              <w:rPr>
                <w:rFonts w:ascii="Comic Sans MS" w:hAnsi="Comic Sans MS"/>
                <w:sz w:val="22"/>
              </w:rPr>
              <w:t>Different ways of classifying parts of the world according to their level of economic development and quality of life.</w:t>
            </w:r>
          </w:p>
          <w:p w:rsidR="00D7702A" w:rsidRDefault="00D7702A" w:rsidP="004503E9">
            <w:pPr>
              <w:spacing w:after="128" w:line="285" w:lineRule="auto"/>
              <w:ind w:right="64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Different economic and social measures of development</w:t>
            </w:r>
            <w:r>
              <w:rPr>
                <w:rFonts w:ascii="Comic Sans MS" w:hAnsi="Comic Sans MS"/>
                <w:sz w:val="22"/>
              </w:rPr>
              <w:t xml:space="preserve"> indicators</w:t>
            </w:r>
          </w:p>
          <w:p w:rsidR="00D7702A" w:rsidRPr="002470B9" w:rsidRDefault="00D7702A" w:rsidP="004503E9">
            <w:pPr>
              <w:spacing w:after="128" w:line="285" w:lineRule="auto"/>
              <w:ind w:right="64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Limitations of economic and social measures.</w:t>
            </w:r>
          </w:p>
          <w:p w:rsidR="00D7702A" w:rsidRPr="002470B9" w:rsidRDefault="00D7702A" w:rsidP="004503E9">
            <w:pPr>
              <w:spacing w:after="170" w:line="244" w:lineRule="auto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Link between stages of the Demographic Transition Model and the level of development.</w:t>
            </w:r>
          </w:p>
          <w:p w:rsidR="00D7702A" w:rsidRPr="002470B9" w:rsidRDefault="00D7702A" w:rsidP="004503E9">
            <w:pPr>
              <w:spacing w:after="157" w:line="256" w:lineRule="auto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Causes of uneven development: physical, economic and historical.</w:t>
            </w:r>
          </w:p>
          <w:p w:rsidR="00D7702A" w:rsidRPr="002470B9" w:rsidRDefault="00D7702A" w:rsidP="004503E9">
            <w:pPr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Consequences of uneven development: disparities in wealth and health, international migration.</w:t>
            </w:r>
          </w:p>
          <w:p w:rsidR="00D7702A" w:rsidRPr="002470B9" w:rsidRDefault="00D7702A" w:rsidP="004503E9">
            <w:pPr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702A" w:rsidRPr="002B5324" w:rsidRDefault="00D7702A" w:rsidP="004503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702A" w:rsidTr="004503E9">
        <w:tc>
          <w:tcPr>
            <w:tcW w:w="10348" w:type="dxa"/>
            <w:gridSpan w:val="2"/>
            <w:shd w:val="clear" w:color="auto" w:fill="D9D9D9"/>
          </w:tcPr>
          <w:p w:rsidR="00D7702A" w:rsidRPr="007F10BB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QAChevinPro-DemiBold"/>
                <w:b/>
                <w:bCs/>
                <w:sz w:val="26"/>
                <w:szCs w:val="26"/>
                <w:lang w:eastAsia="en-US"/>
              </w:rPr>
            </w:pPr>
            <w:r w:rsidRPr="007F10BB">
              <w:rPr>
                <w:rFonts w:ascii="Comic Sans MS" w:eastAsiaTheme="minorHAnsi" w:hAnsi="Comic Sans MS" w:cs="AQAChevinPro-DemiBold"/>
                <w:b/>
                <w:bCs/>
                <w:szCs w:val="26"/>
                <w:lang w:eastAsia="en-US"/>
              </w:rPr>
              <w:t>Reducing the development gap</w:t>
            </w:r>
          </w:p>
        </w:tc>
        <w:tc>
          <w:tcPr>
            <w:tcW w:w="284" w:type="dxa"/>
            <w:shd w:val="clear" w:color="auto" w:fill="auto"/>
          </w:tcPr>
          <w:p w:rsidR="00D7702A" w:rsidRPr="00206150" w:rsidRDefault="00D7702A" w:rsidP="00450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702A" w:rsidTr="004503E9">
        <w:tc>
          <w:tcPr>
            <w:tcW w:w="3027" w:type="dxa"/>
            <w:shd w:val="clear" w:color="auto" w:fill="auto"/>
          </w:tcPr>
          <w:p w:rsidR="00D7702A" w:rsidRPr="0081435C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Various strategies exist for reducing the global development gap.</w:t>
            </w:r>
          </w:p>
        </w:tc>
        <w:tc>
          <w:tcPr>
            <w:tcW w:w="7321" w:type="dxa"/>
            <w:shd w:val="clear" w:color="auto" w:fill="auto"/>
          </w:tcPr>
          <w:p w:rsidR="00D7702A" w:rsidRPr="007F10BB" w:rsidRDefault="00D7702A" w:rsidP="004503E9">
            <w:pPr>
              <w:spacing w:after="174" w:line="244" w:lineRule="auto"/>
              <w:ind w:right="206"/>
              <w:rPr>
                <w:rFonts w:ascii="Comic Sans MS" w:hAnsi="Comic Sans MS"/>
                <w:sz w:val="22"/>
                <w:szCs w:val="22"/>
              </w:rPr>
            </w:pPr>
            <w:r w:rsidRPr="007F10BB">
              <w:rPr>
                <w:rFonts w:ascii="Comic Sans MS" w:hAnsi="Comic Sans MS"/>
                <w:sz w:val="22"/>
              </w:rPr>
              <w:t>An overview of the strategies used to reduce the development gap</w:t>
            </w:r>
          </w:p>
          <w:p w:rsidR="00D7702A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 xml:space="preserve">An </w:t>
            </w:r>
            <w:r w:rsidRPr="007F10BB">
              <w:rPr>
                <w:rFonts w:ascii="Comic Sans MS" w:hAnsi="Comic Sans MS"/>
                <w:b/>
                <w:sz w:val="22"/>
              </w:rPr>
              <w:t>example</w:t>
            </w:r>
            <w:r w:rsidRPr="007F10BB">
              <w:rPr>
                <w:rFonts w:ascii="Comic Sans MS" w:hAnsi="Comic Sans MS"/>
                <w:sz w:val="22"/>
              </w:rPr>
              <w:t xml:space="preserve"> of how the growth of tourism in an LIC or NEE helps to reduce the development gap.</w:t>
            </w:r>
          </w:p>
          <w:p w:rsidR="00D7702A" w:rsidRPr="007F10BB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D7702A" w:rsidRPr="00C05AC9" w:rsidRDefault="00D7702A" w:rsidP="004503E9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:rsidR="00D7702A" w:rsidRPr="00C05AC9" w:rsidRDefault="00D7702A" w:rsidP="004503E9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:rsidR="00D7702A" w:rsidRPr="00C05AC9" w:rsidRDefault="00D7702A" w:rsidP="004503E9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C05AC9">
              <w:rPr>
                <w:rFonts w:ascii="Comic Sans MS" w:hAnsi="Comic Sans MS"/>
                <w:b/>
                <w:szCs w:val="28"/>
              </w:rPr>
              <w:t xml:space="preserve">Jamaica </w:t>
            </w:r>
          </w:p>
        </w:tc>
      </w:tr>
      <w:tr w:rsidR="00D7702A" w:rsidTr="004503E9">
        <w:tc>
          <w:tcPr>
            <w:tcW w:w="10348" w:type="dxa"/>
            <w:gridSpan w:val="2"/>
            <w:shd w:val="clear" w:color="auto" w:fill="D9D9D9"/>
          </w:tcPr>
          <w:p w:rsidR="00D7702A" w:rsidRPr="007F10BB" w:rsidRDefault="00D7702A" w:rsidP="004503E9">
            <w:pPr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>Rapid economic development in a NEE</w:t>
            </w:r>
          </w:p>
        </w:tc>
        <w:tc>
          <w:tcPr>
            <w:tcW w:w="284" w:type="dxa"/>
            <w:shd w:val="clear" w:color="auto" w:fill="auto"/>
          </w:tcPr>
          <w:p w:rsidR="00D7702A" w:rsidRPr="00C05AC9" w:rsidRDefault="00D7702A" w:rsidP="004503E9">
            <w:pPr>
              <w:jc w:val="center"/>
              <w:rPr>
                <w:rFonts w:ascii="Comic Sans MS" w:hAnsi="Comic Sans MS"/>
                <w:szCs w:val="28"/>
              </w:rPr>
            </w:pPr>
          </w:p>
        </w:tc>
      </w:tr>
      <w:tr w:rsidR="00D7702A" w:rsidTr="004503E9">
        <w:tc>
          <w:tcPr>
            <w:tcW w:w="3027" w:type="dxa"/>
            <w:shd w:val="clear" w:color="auto" w:fill="auto"/>
          </w:tcPr>
          <w:p w:rsidR="00D7702A" w:rsidRPr="0081435C" w:rsidRDefault="00D7702A" w:rsidP="004503E9">
            <w:pPr>
              <w:spacing w:line="244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lastRenderedPageBreak/>
              <w:t xml:space="preserve">Some LICs and NEEs are experiencing rapid economic </w:t>
            </w:r>
          </w:p>
          <w:p w:rsidR="00D7702A" w:rsidRPr="007F10BB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  <w:proofErr w:type="gramStart"/>
            <w:r w:rsidRPr="0081435C">
              <w:rPr>
                <w:rFonts w:ascii="Comic Sans MS" w:hAnsi="Comic Sans MS"/>
                <w:b/>
                <w:sz w:val="22"/>
              </w:rPr>
              <w:t>development</w:t>
            </w:r>
            <w:proofErr w:type="gramEnd"/>
            <w:r w:rsidRPr="0081435C">
              <w:rPr>
                <w:rFonts w:ascii="Comic Sans MS" w:hAnsi="Comic Sans MS"/>
                <w:b/>
                <w:sz w:val="22"/>
              </w:rPr>
              <w:t xml:space="preserve"> which leads to significant social, environmental and cultural change.</w:t>
            </w:r>
          </w:p>
        </w:tc>
        <w:tc>
          <w:tcPr>
            <w:tcW w:w="7321" w:type="dxa"/>
            <w:shd w:val="clear" w:color="auto" w:fill="auto"/>
          </w:tcPr>
          <w:p w:rsidR="00D7702A" w:rsidRPr="007F10BB" w:rsidRDefault="00D7702A" w:rsidP="004503E9">
            <w:pPr>
              <w:spacing w:after="44" w:line="256" w:lineRule="auto"/>
              <w:rPr>
                <w:rFonts w:ascii="Comic Sans MS" w:hAnsi="Comic Sans MS"/>
                <w:sz w:val="22"/>
                <w:szCs w:val="22"/>
              </w:rPr>
            </w:pPr>
            <w:r w:rsidRPr="007F10BB">
              <w:rPr>
                <w:rFonts w:ascii="Comic Sans MS" w:hAnsi="Comic Sans MS"/>
                <w:sz w:val="22"/>
              </w:rPr>
              <w:t xml:space="preserve">A </w:t>
            </w:r>
            <w:r w:rsidRPr="007F10BB">
              <w:rPr>
                <w:rFonts w:ascii="Comic Sans MS" w:hAnsi="Comic Sans MS"/>
                <w:b/>
                <w:sz w:val="22"/>
              </w:rPr>
              <w:t>case study</w:t>
            </w:r>
            <w:r w:rsidRPr="007F10BB">
              <w:rPr>
                <w:rFonts w:ascii="Comic Sans MS" w:hAnsi="Comic Sans MS"/>
                <w:sz w:val="22"/>
              </w:rPr>
              <w:t xml:space="preserve"> of one LIC or NEE to illustrate:</w:t>
            </w:r>
          </w:p>
          <w:p w:rsidR="00D7702A" w:rsidRPr="007F10BB" w:rsidRDefault="00D7702A" w:rsidP="00D7702A">
            <w:pPr>
              <w:numPr>
                <w:ilvl w:val="0"/>
                <w:numId w:val="2"/>
              </w:numPr>
              <w:spacing w:after="44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location and importance of the country, regionally and globally</w:t>
            </w:r>
          </w:p>
          <w:p w:rsidR="00D7702A" w:rsidRPr="007F10BB" w:rsidRDefault="00D7702A" w:rsidP="00D7702A">
            <w:pPr>
              <w:numPr>
                <w:ilvl w:val="0"/>
                <w:numId w:val="2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wider political, social, cultural and environmental context within which the country is placed</w:t>
            </w:r>
          </w:p>
          <w:p w:rsidR="00D7702A" w:rsidRPr="007F10BB" w:rsidRDefault="00D7702A" w:rsidP="00D7702A">
            <w:pPr>
              <w:numPr>
                <w:ilvl w:val="0"/>
                <w:numId w:val="2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proofErr w:type="gramStart"/>
            <w:r w:rsidRPr="007F10BB">
              <w:rPr>
                <w:rFonts w:ascii="Comic Sans MS" w:hAnsi="Comic Sans MS"/>
                <w:sz w:val="22"/>
              </w:rPr>
              <w:t>the</w:t>
            </w:r>
            <w:proofErr w:type="gramEnd"/>
            <w:r w:rsidRPr="007F10BB">
              <w:rPr>
                <w:rFonts w:ascii="Comic Sans MS" w:hAnsi="Comic Sans MS"/>
                <w:sz w:val="22"/>
              </w:rPr>
              <w:t xml:space="preserve"> changing industrial structure. The balance between different sectors of the economy. How manufacturing industry can stimulate economic development</w:t>
            </w:r>
          </w:p>
          <w:p w:rsidR="00D7702A" w:rsidRPr="007F10BB" w:rsidRDefault="00D7702A" w:rsidP="00D7702A">
            <w:pPr>
              <w:numPr>
                <w:ilvl w:val="0"/>
                <w:numId w:val="2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proofErr w:type="gramStart"/>
            <w:r w:rsidRPr="007F10BB">
              <w:rPr>
                <w:rFonts w:ascii="Comic Sans MS" w:hAnsi="Comic Sans MS"/>
                <w:sz w:val="22"/>
              </w:rPr>
              <w:t>the</w:t>
            </w:r>
            <w:proofErr w:type="gramEnd"/>
            <w:r w:rsidRPr="007F10BB">
              <w:rPr>
                <w:rFonts w:ascii="Comic Sans MS" w:hAnsi="Comic Sans MS"/>
                <w:sz w:val="22"/>
              </w:rPr>
              <w:t xml:space="preserve"> role of transnational corporations (TNCs) in relation to industrial development. Advantages and disadvantages of TNC(s) to the host country</w:t>
            </w:r>
          </w:p>
          <w:p w:rsidR="00D7702A" w:rsidRPr="007F10BB" w:rsidRDefault="00D7702A" w:rsidP="00D7702A">
            <w:pPr>
              <w:numPr>
                <w:ilvl w:val="0"/>
                <w:numId w:val="2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changing political and trading relationships with the wider world</w:t>
            </w:r>
          </w:p>
          <w:p w:rsidR="00D7702A" w:rsidRPr="007F10BB" w:rsidRDefault="00D7702A" w:rsidP="00D7702A">
            <w:pPr>
              <w:numPr>
                <w:ilvl w:val="0"/>
                <w:numId w:val="2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international aid: types of aid, impacts of aid on the receiving country</w:t>
            </w:r>
          </w:p>
          <w:p w:rsidR="00D7702A" w:rsidRPr="007F10BB" w:rsidRDefault="00D7702A" w:rsidP="00D7702A">
            <w:pPr>
              <w:numPr>
                <w:ilvl w:val="0"/>
                <w:numId w:val="2"/>
              </w:numPr>
              <w:spacing w:after="44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environmental impacts of economic development</w:t>
            </w:r>
          </w:p>
          <w:p w:rsidR="00D7702A" w:rsidRPr="007F10BB" w:rsidRDefault="00D7702A" w:rsidP="004503E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</w:rPr>
            </w:pPr>
            <w:proofErr w:type="gramStart"/>
            <w:r w:rsidRPr="007F10BB">
              <w:rPr>
                <w:rFonts w:ascii="Comic Sans MS" w:hAnsi="Comic Sans MS"/>
                <w:sz w:val="22"/>
              </w:rPr>
              <w:t>the</w:t>
            </w:r>
            <w:proofErr w:type="gramEnd"/>
            <w:r w:rsidRPr="007F10BB">
              <w:rPr>
                <w:rFonts w:ascii="Comic Sans MS" w:hAnsi="Comic Sans MS"/>
                <w:sz w:val="22"/>
              </w:rPr>
              <w:t xml:space="preserve"> effects of economic development on quality of life for the population.</w:t>
            </w:r>
          </w:p>
          <w:p w:rsidR="00D7702A" w:rsidRPr="007F10BB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D7702A" w:rsidRPr="00C05AC9" w:rsidRDefault="00D7702A" w:rsidP="004503E9">
            <w:pPr>
              <w:rPr>
                <w:rFonts w:ascii="Comic Sans MS" w:hAnsi="Comic Sans MS"/>
                <w:b/>
                <w:szCs w:val="28"/>
              </w:rPr>
            </w:pPr>
            <w:r w:rsidRPr="00C05AC9">
              <w:rPr>
                <w:rFonts w:ascii="Comic Sans MS" w:hAnsi="Comic Sans MS"/>
                <w:b/>
                <w:szCs w:val="28"/>
              </w:rPr>
              <w:t>Africa – Nigeria</w:t>
            </w:r>
          </w:p>
          <w:p w:rsidR="00D7702A" w:rsidRPr="00C05AC9" w:rsidRDefault="00D7702A" w:rsidP="004503E9">
            <w:pPr>
              <w:rPr>
                <w:rFonts w:ascii="Comic Sans MS" w:hAnsi="Comic Sans MS"/>
                <w:b/>
                <w:szCs w:val="28"/>
              </w:rPr>
            </w:pPr>
          </w:p>
          <w:p w:rsidR="00D7702A" w:rsidRPr="00C05AC9" w:rsidRDefault="00D7702A" w:rsidP="004503E9">
            <w:pPr>
              <w:rPr>
                <w:rFonts w:ascii="Comic Sans MS" w:hAnsi="Comic Sans MS"/>
                <w:b/>
                <w:szCs w:val="28"/>
              </w:rPr>
            </w:pPr>
          </w:p>
          <w:p w:rsidR="00D7702A" w:rsidRPr="00C05AC9" w:rsidRDefault="00D7702A" w:rsidP="004503E9">
            <w:pPr>
              <w:rPr>
                <w:rFonts w:ascii="Comic Sans MS" w:hAnsi="Comic Sans MS"/>
                <w:b/>
                <w:szCs w:val="28"/>
              </w:rPr>
            </w:pPr>
          </w:p>
          <w:p w:rsidR="00D7702A" w:rsidRPr="00C05AC9" w:rsidRDefault="00D7702A" w:rsidP="004503E9">
            <w:pPr>
              <w:rPr>
                <w:rFonts w:ascii="Comic Sans MS" w:hAnsi="Comic Sans MS"/>
                <w:b/>
                <w:szCs w:val="28"/>
              </w:rPr>
            </w:pPr>
          </w:p>
          <w:p w:rsidR="00D7702A" w:rsidRPr="00C05AC9" w:rsidRDefault="00D7702A" w:rsidP="004503E9">
            <w:pPr>
              <w:rPr>
                <w:rFonts w:ascii="Comic Sans MS" w:hAnsi="Comic Sans MS"/>
                <w:b/>
                <w:szCs w:val="28"/>
              </w:rPr>
            </w:pPr>
          </w:p>
          <w:p w:rsidR="00D7702A" w:rsidRPr="00C05AC9" w:rsidRDefault="00D7702A" w:rsidP="004503E9">
            <w:pPr>
              <w:rPr>
                <w:rFonts w:ascii="Comic Sans MS" w:hAnsi="Comic Sans MS"/>
                <w:b/>
                <w:szCs w:val="28"/>
              </w:rPr>
            </w:pPr>
          </w:p>
          <w:p w:rsidR="00D7702A" w:rsidRPr="00C05AC9" w:rsidRDefault="00D7702A" w:rsidP="004503E9">
            <w:pPr>
              <w:rPr>
                <w:rFonts w:ascii="Comic Sans MS" w:hAnsi="Comic Sans MS"/>
                <w:b/>
                <w:szCs w:val="28"/>
              </w:rPr>
            </w:pPr>
            <w:r w:rsidRPr="00C05AC9">
              <w:rPr>
                <w:rFonts w:ascii="Comic Sans MS" w:hAnsi="Comic Sans MS"/>
                <w:b/>
                <w:szCs w:val="28"/>
              </w:rPr>
              <w:t>Shell</w:t>
            </w:r>
          </w:p>
        </w:tc>
      </w:tr>
      <w:tr w:rsidR="00D7702A" w:rsidTr="004503E9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02A" w:rsidRPr="007F10BB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  <w:t>The UKs economy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7702A" w:rsidRPr="00D230CD" w:rsidRDefault="00D7702A" w:rsidP="004503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702A" w:rsidTr="004503E9">
        <w:tc>
          <w:tcPr>
            <w:tcW w:w="3027" w:type="dxa"/>
            <w:tcBorders>
              <w:bottom w:val="nil"/>
            </w:tcBorders>
            <w:shd w:val="clear" w:color="auto" w:fill="auto"/>
          </w:tcPr>
          <w:p w:rsidR="00D7702A" w:rsidRPr="0081435C" w:rsidRDefault="00D7702A" w:rsidP="004503E9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sz w:val="22"/>
                <w:szCs w:val="22"/>
                <w:lang w:eastAsia="en-US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Major changes in the economy of the UK have affected, and will continue to affect, employment patterns and regional growth.</w:t>
            </w:r>
          </w:p>
        </w:tc>
        <w:tc>
          <w:tcPr>
            <w:tcW w:w="7321" w:type="dxa"/>
            <w:tcBorders>
              <w:bottom w:val="nil"/>
            </w:tcBorders>
            <w:shd w:val="clear" w:color="auto" w:fill="auto"/>
          </w:tcPr>
          <w:p w:rsidR="00D7702A" w:rsidRPr="007F10BB" w:rsidRDefault="00D7702A" w:rsidP="004503E9">
            <w:pPr>
              <w:spacing w:after="44" w:line="256" w:lineRule="auto"/>
              <w:rPr>
                <w:rFonts w:ascii="Comic Sans MS" w:hAnsi="Comic Sans MS"/>
                <w:sz w:val="20"/>
                <w:szCs w:val="22"/>
              </w:rPr>
            </w:pPr>
            <w:r w:rsidRPr="007F10BB">
              <w:rPr>
                <w:rFonts w:ascii="Comic Sans MS" w:hAnsi="Comic Sans MS"/>
                <w:sz w:val="22"/>
              </w:rPr>
              <w:t>Economic futures in the UK:</w:t>
            </w:r>
          </w:p>
          <w:p w:rsidR="00D7702A" w:rsidRPr="007F10BB" w:rsidRDefault="00D7702A" w:rsidP="00D7702A">
            <w:pPr>
              <w:numPr>
                <w:ilvl w:val="0"/>
                <w:numId w:val="3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causes of economic change</w:t>
            </w:r>
          </w:p>
          <w:p w:rsidR="00D7702A" w:rsidRPr="007F10BB" w:rsidRDefault="00D7702A" w:rsidP="00D7702A">
            <w:pPr>
              <w:numPr>
                <w:ilvl w:val="0"/>
                <w:numId w:val="3"/>
              </w:numPr>
              <w:spacing w:after="61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moving towards a post-industrial economy</w:t>
            </w:r>
          </w:p>
          <w:p w:rsidR="00D7702A" w:rsidRDefault="00D7702A" w:rsidP="00D7702A">
            <w:pPr>
              <w:numPr>
                <w:ilvl w:val="0"/>
                <w:numId w:val="3"/>
              </w:numPr>
              <w:spacing w:after="56" w:line="244" w:lineRule="auto"/>
              <w:ind w:left="283" w:hanging="283"/>
              <w:rPr>
                <w:rFonts w:ascii="Comic Sans MS" w:hAnsi="Comic Sans MS"/>
                <w:sz w:val="22"/>
              </w:rPr>
            </w:pPr>
            <w:proofErr w:type="gramStart"/>
            <w:r w:rsidRPr="007F10BB">
              <w:rPr>
                <w:rFonts w:ascii="Comic Sans MS" w:hAnsi="Comic Sans MS"/>
                <w:sz w:val="22"/>
              </w:rPr>
              <w:t>impacts</w:t>
            </w:r>
            <w:proofErr w:type="gramEnd"/>
            <w:r w:rsidRPr="007F10BB">
              <w:rPr>
                <w:rFonts w:ascii="Comic Sans MS" w:hAnsi="Comic Sans MS"/>
                <w:sz w:val="22"/>
              </w:rPr>
              <w:t xml:space="preserve"> of industry on the physical environment.</w:t>
            </w:r>
          </w:p>
          <w:p w:rsidR="00D7702A" w:rsidRPr="007F10BB" w:rsidRDefault="00D7702A" w:rsidP="004503E9">
            <w:pPr>
              <w:spacing w:after="56" w:line="244" w:lineRule="auto"/>
              <w:ind w:left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 xml:space="preserve">An </w:t>
            </w:r>
            <w:r w:rsidRPr="007F10BB">
              <w:rPr>
                <w:rFonts w:ascii="Comic Sans MS" w:hAnsi="Comic Sans MS"/>
                <w:b/>
                <w:sz w:val="22"/>
              </w:rPr>
              <w:t>example</w:t>
            </w:r>
            <w:r w:rsidRPr="007F10BB">
              <w:rPr>
                <w:rFonts w:ascii="Comic Sans MS" w:hAnsi="Comic Sans MS"/>
                <w:sz w:val="22"/>
              </w:rPr>
              <w:t xml:space="preserve"> of how modern industrial development can be more environmentally sustainable</w:t>
            </w:r>
          </w:p>
          <w:p w:rsidR="00D7702A" w:rsidRPr="007F10BB" w:rsidRDefault="00D7702A" w:rsidP="00D7702A">
            <w:pPr>
              <w:numPr>
                <w:ilvl w:val="0"/>
                <w:numId w:val="3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social and economic changes in the rural landscape in one area of population growth and one area of population decline</w:t>
            </w:r>
          </w:p>
          <w:p w:rsidR="00D7702A" w:rsidRPr="007F10BB" w:rsidRDefault="00D7702A" w:rsidP="00D7702A">
            <w:pPr>
              <w:numPr>
                <w:ilvl w:val="0"/>
                <w:numId w:val="3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lastRenderedPageBreak/>
              <w:t>improvements and new developments in road and rail infrastructure, port and airport capacity</w:t>
            </w:r>
          </w:p>
          <w:p w:rsidR="00D7702A" w:rsidRPr="007F10BB" w:rsidRDefault="00D7702A" w:rsidP="00D7702A">
            <w:pPr>
              <w:numPr>
                <w:ilvl w:val="0"/>
                <w:numId w:val="3"/>
              </w:numPr>
              <w:spacing w:after="57" w:line="244" w:lineRule="auto"/>
              <w:ind w:left="283" w:hanging="283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  <w:proofErr w:type="gramStart"/>
            <w:r w:rsidRPr="007F10BB">
              <w:rPr>
                <w:rFonts w:ascii="Comic Sans MS" w:hAnsi="Comic Sans MS"/>
                <w:sz w:val="22"/>
              </w:rPr>
              <w:t>the</w:t>
            </w:r>
            <w:proofErr w:type="gramEnd"/>
            <w:r w:rsidRPr="007F10BB">
              <w:rPr>
                <w:rFonts w:ascii="Comic Sans MS" w:hAnsi="Comic Sans MS"/>
                <w:sz w:val="22"/>
              </w:rPr>
              <w:t xml:space="preserve"> north–south divide. Strategies used in an attempt to resolve regional differences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7F10BB">
              <w:rPr>
                <w:rFonts w:ascii="Comic Sans MS" w:hAnsi="Comic Sans MS"/>
                <w:sz w:val="22"/>
              </w:rPr>
              <w:t>the place of the UK in the wider world. Links through trade, culture, transport, and electronic communication. Economic and political links: the European Union (EU) and Commonwealth.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D7702A" w:rsidRDefault="00D7702A" w:rsidP="004503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7702A" w:rsidRDefault="00D7702A" w:rsidP="004503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7702A" w:rsidRDefault="00D7702A" w:rsidP="004503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7702A" w:rsidRDefault="00D7702A" w:rsidP="004503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7702A" w:rsidRPr="00D230CD" w:rsidRDefault="00D7702A" w:rsidP="004503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05AC9">
              <w:rPr>
                <w:rFonts w:ascii="Comic Sans MS" w:hAnsi="Comic Sans MS"/>
                <w:b/>
                <w:szCs w:val="28"/>
              </w:rPr>
              <w:t>Car industry</w:t>
            </w:r>
          </w:p>
        </w:tc>
      </w:tr>
    </w:tbl>
    <w:p w:rsidR="00D7702A" w:rsidRDefault="00D7702A"/>
    <w:sectPr w:rsidR="00D77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89F"/>
    <w:multiLevelType w:val="hybridMultilevel"/>
    <w:tmpl w:val="BECC42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84A"/>
    <w:multiLevelType w:val="hybridMultilevel"/>
    <w:tmpl w:val="7AC2CA12"/>
    <w:lvl w:ilvl="0" w:tplc="88DE13A8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3D42FCE">
      <w:start w:val="1"/>
      <w:numFmt w:val="bullet"/>
      <w:lvlText w:val="o"/>
      <w:lvlJc w:val="left"/>
      <w:pPr>
        <w:ind w:left="1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40BA04">
      <w:start w:val="1"/>
      <w:numFmt w:val="bullet"/>
      <w:lvlText w:val="▪"/>
      <w:lvlJc w:val="left"/>
      <w:pPr>
        <w:ind w:left="19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54C36BA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702CFE">
      <w:start w:val="1"/>
      <w:numFmt w:val="bullet"/>
      <w:lvlText w:val="o"/>
      <w:lvlJc w:val="left"/>
      <w:pPr>
        <w:ind w:left="33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D69C6A">
      <w:start w:val="1"/>
      <w:numFmt w:val="bullet"/>
      <w:lvlText w:val="▪"/>
      <w:lvlJc w:val="left"/>
      <w:pPr>
        <w:ind w:left="4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DEAA332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FC40076">
      <w:start w:val="1"/>
      <w:numFmt w:val="bullet"/>
      <w:lvlText w:val="o"/>
      <w:lvlJc w:val="left"/>
      <w:pPr>
        <w:ind w:left="5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CF09A60">
      <w:start w:val="1"/>
      <w:numFmt w:val="bullet"/>
      <w:lvlText w:val="▪"/>
      <w:lvlJc w:val="left"/>
      <w:pPr>
        <w:ind w:left="6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6D47A60"/>
    <w:multiLevelType w:val="hybridMultilevel"/>
    <w:tmpl w:val="04A213CE"/>
    <w:lvl w:ilvl="0" w:tplc="34AC00EC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0CDA7E">
      <w:start w:val="1"/>
      <w:numFmt w:val="bullet"/>
      <w:lvlText w:val="o"/>
      <w:lvlJc w:val="left"/>
      <w:pPr>
        <w:ind w:left="1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D479D0">
      <w:start w:val="1"/>
      <w:numFmt w:val="bullet"/>
      <w:lvlText w:val="▪"/>
      <w:lvlJc w:val="left"/>
      <w:pPr>
        <w:ind w:left="19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068F376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A2B1D2">
      <w:start w:val="1"/>
      <w:numFmt w:val="bullet"/>
      <w:lvlText w:val="o"/>
      <w:lvlJc w:val="left"/>
      <w:pPr>
        <w:ind w:left="33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46B564">
      <w:start w:val="1"/>
      <w:numFmt w:val="bullet"/>
      <w:lvlText w:val="▪"/>
      <w:lvlJc w:val="left"/>
      <w:pPr>
        <w:ind w:left="4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582678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9CC06B4">
      <w:start w:val="1"/>
      <w:numFmt w:val="bullet"/>
      <w:lvlText w:val="o"/>
      <w:lvlJc w:val="left"/>
      <w:pPr>
        <w:ind w:left="5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56581C">
      <w:start w:val="1"/>
      <w:numFmt w:val="bullet"/>
      <w:lvlText w:val="▪"/>
      <w:lvlJc w:val="left"/>
      <w:pPr>
        <w:ind w:left="6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2A"/>
    <w:rsid w:val="007B6259"/>
    <w:rsid w:val="00813663"/>
    <w:rsid w:val="00B64FEC"/>
    <w:rsid w:val="00D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ED801-0FCC-4586-B252-F11D9F4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2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4BB3B4.dotm</Template>
  <TotalTime>0</TotalTime>
  <Pages>4</Pages>
  <Words>846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N.White</dc:creator>
  <cp:keywords/>
  <dc:description/>
  <cp:lastModifiedBy>H.Wood</cp:lastModifiedBy>
  <cp:revision>2</cp:revision>
  <cp:lastPrinted>2018-11-09T09:18:00Z</cp:lastPrinted>
  <dcterms:created xsi:type="dcterms:W3CDTF">2018-11-12T09:42:00Z</dcterms:created>
  <dcterms:modified xsi:type="dcterms:W3CDTF">2018-11-12T09:42:00Z</dcterms:modified>
</cp:coreProperties>
</file>