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72"/>
        <w:tblW w:w="10774" w:type="dxa"/>
        <w:tblInd w:w="0" w:type="dxa"/>
        <w:tblCellMar>
          <w:left w:w="44" w:type="dxa"/>
          <w:right w:w="57" w:type="dxa"/>
        </w:tblCellMar>
        <w:tblLook w:val="04A0" w:firstRow="1" w:lastRow="0" w:firstColumn="1" w:lastColumn="0" w:noHBand="0" w:noVBand="1"/>
      </w:tblPr>
      <w:tblGrid>
        <w:gridCol w:w="3352"/>
        <w:gridCol w:w="359"/>
        <w:gridCol w:w="3352"/>
        <w:gridCol w:w="359"/>
        <w:gridCol w:w="3352"/>
      </w:tblGrid>
      <w:tr w:rsidR="00787115" w14:paraId="6A209362" w14:textId="77777777" w:rsidTr="00787115">
        <w:trPr>
          <w:trHeight w:val="731"/>
        </w:trPr>
        <w:tc>
          <w:tcPr>
            <w:tcW w:w="3352" w:type="dxa"/>
            <w:tcBorders>
              <w:top w:val="nil"/>
              <w:left w:val="single" w:sz="6" w:space="0" w:color="939597"/>
              <w:bottom w:val="nil"/>
              <w:right w:val="single" w:sz="6" w:space="0" w:color="939597"/>
            </w:tcBorders>
            <w:shd w:val="clear" w:color="auto" w:fill="522E91"/>
            <w:hideMark/>
          </w:tcPr>
          <w:p w14:paraId="01ADFB56" w14:textId="77777777" w:rsidR="00787115" w:rsidRDefault="00787115" w:rsidP="00787115">
            <w:pPr>
              <w:spacing w:after="0" w:line="256" w:lineRule="auto"/>
              <w:ind w:left="69" w:right="0" w:firstLine="0"/>
            </w:pPr>
            <w:r>
              <w:rPr>
                <w:rFonts w:ascii="Calibri" w:eastAsia="Calibri" w:hAnsi="Calibri" w:cs="Calibri"/>
                <w:b/>
                <w:color w:val="FFFFFF"/>
                <w:sz w:val="24"/>
              </w:rPr>
              <w:t>Paper 1: Living with the physical environment</w:t>
            </w:r>
          </w:p>
        </w:tc>
        <w:tc>
          <w:tcPr>
            <w:tcW w:w="359" w:type="dxa"/>
            <w:vMerge w:val="restart"/>
            <w:tcBorders>
              <w:top w:val="nil"/>
              <w:left w:val="single" w:sz="6" w:space="0" w:color="939597"/>
              <w:bottom w:val="nil"/>
              <w:right w:val="single" w:sz="6" w:space="0" w:color="939597"/>
            </w:tcBorders>
            <w:hideMark/>
          </w:tcPr>
          <w:p w14:paraId="0A8FB995" w14:textId="77777777" w:rsidR="00787115" w:rsidRDefault="00787115" w:rsidP="00787115">
            <w:pPr>
              <w:spacing w:after="0" w:line="256" w:lineRule="auto"/>
              <w:ind w:left="0" w:right="0" w:firstLine="0"/>
              <w:jc w:val="both"/>
            </w:pPr>
            <w:r>
              <w:rPr>
                <w:rFonts w:ascii="Calibri" w:eastAsia="Calibri" w:hAnsi="Calibri" w:cs="Calibri"/>
                <w:b/>
                <w:sz w:val="40"/>
              </w:rPr>
              <w:t>+</w:t>
            </w:r>
          </w:p>
        </w:tc>
        <w:tc>
          <w:tcPr>
            <w:tcW w:w="3352" w:type="dxa"/>
            <w:tcBorders>
              <w:top w:val="nil"/>
              <w:left w:val="single" w:sz="6" w:space="0" w:color="939597"/>
              <w:bottom w:val="nil"/>
              <w:right w:val="single" w:sz="6" w:space="0" w:color="939597"/>
            </w:tcBorders>
            <w:shd w:val="clear" w:color="auto" w:fill="522E91"/>
            <w:hideMark/>
          </w:tcPr>
          <w:p w14:paraId="46CF4A78" w14:textId="77777777" w:rsidR="00787115" w:rsidRDefault="00787115" w:rsidP="00787115">
            <w:pPr>
              <w:spacing w:after="0" w:line="256" w:lineRule="auto"/>
              <w:ind w:left="69" w:right="0" w:firstLine="0"/>
            </w:pPr>
            <w:r>
              <w:rPr>
                <w:rFonts w:ascii="Calibri" w:eastAsia="Calibri" w:hAnsi="Calibri" w:cs="Calibri"/>
                <w:b/>
                <w:color w:val="FFFFFF"/>
                <w:sz w:val="24"/>
              </w:rPr>
              <w:t>Paper 2: Challenges in the human environment</w:t>
            </w:r>
          </w:p>
        </w:tc>
        <w:tc>
          <w:tcPr>
            <w:tcW w:w="359" w:type="dxa"/>
            <w:vMerge w:val="restart"/>
            <w:tcBorders>
              <w:top w:val="nil"/>
              <w:left w:val="single" w:sz="6" w:space="0" w:color="939597"/>
              <w:bottom w:val="nil"/>
              <w:right w:val="single" w:sz="6" w:space="0" w:color="939597"/>
            </w:tcBorders>
            <w:hideMark/>
          </w:tcPr>
          <w:p w14:paraId="1968B70D" w14:textId="77777777" w:rsidR="00787115" w:rsidRDefault="00787115" w:rsidP="00787115">
            <w:pPr>
              <w:spacing w:after="0" w:line="256" w:lineRule="auto"/>
              <w:ind w:left="0" w:right="0" w:firstLine="0"/>
              <w:jc w:val="both"/>
            </w:pPr>
            <w:r>
              <w:rPr>
                <w:rFonts w:ascii="Calibri" w:eastAsia="Calibri" w:hAnsi="Calibri" w:cs="Calibri"/>
                <w:b/>
                <w:sz w:val="40"/>
              </w:rPr>
              <w:t>+</w:t>
            </w:r>
          </w:p>
        </w:tc>
        <w:tc>
          <w:tcPr>
            <w:tcW w:w="3352" w:type="dxa"/>
            <w:tcBorders>
              <w:top w:val="nil"/>
              <w:left w:val="single" w:sz="6" w:space="0" w:color="939597"/>
              <w:bottom w:val="nil"/>
              <w:right w:val="single" w:sz="6" w:space="0" w:color="939597"/>
            </w:tcBorders>
            <w:shd w:val="clear" w:color="auto" w:fill="522E91"/>
            <w:hideMark/>
          </w:tcPr>
          <w:p w14:paraId="614333A1" w14:textId="77777777" w:rsidR="00787115" w:rsidRDefault="00787115" w:rsidP="00787115">
            <w:pPr>
              <w:spacing w:after="0" w:line="256" w:lineRule="auto"/>
              <w:ind w:left="69" w:right="0" w:firstLine="0"/>
            </w:pPr>
            <w:r>
              <w:rPr>
                <w:rFonts w:ascii="Calibri" w:eastAsia="Calibri" w:hAnsi="Calibri" w:cs="Calibri"/>
                <w:b/>
                <w:color w:val="FFFFFF"/>
                <w:sz w:val="24"/>
              </w:rPr>
              <w:t>Paper 3: Geographical applications</w:t>
            </w:r>
          </w:p>
        </w:tc>
      </w:tr>
      <w:tr w:rsidR="00787115" w14:paraId="32DEEA10" w14:textId="77777777" w:rsidTr="00787115">
        <w:trPr>
          <w:trHeight w:val="2409"/>
        </w:trPr>
        <w:tc>
          <w:tcPr>
            <w:tcW w:w="3352" w:type="dxa"/>
            <w:tcBorders>
              <w:top w:val="nil"/>
              <w:left w:val="single" w:sz="6" w:space="0" w:color="939597"/>
              <w:bottom w:val="single" w:sz="6" w:space="0" w:color="939597"/>
              <w:right w:val="single" w:sz="6" w:space="0" w:color="939597"/>
            </w:tcBorders>
            <w:hideMark/>
          </w:tcPr>
          <w:p w14:paraId="7EC30604" w14:textId="77777777" w:rsidR="00787115" w:rsidRDefault="00787115" w:rsidP="00787115">
            <w:pPr>
              <w:spacing w:after="157" w:line="256" w:lineRule="auto"/>
              <w:ind w:left="69" w:right="0" w:firstLine="0"/>
            </w:pPr>
            <w:r>
              <w:rPr>
                <w:b/>
              </w:rPr>
              <w:t>What's assessed</w:t>
            </w:r>
          </w:p>
          <w:p w14:paraId="1ACACB7B" w14:textId="77777777" w:rsidR="00787115" w:rsidRDefault="00787115" w:rsidP="00787115">
            <w:pPr>
              <w:spacing w:after="0" w:line="244" w:lineRule="auto"/>
              <w:ind w:left="69" w:right="99" w:firstLine="0"/>
            </w:pPr>
            <w:r>
              <w:t xml:space="preserve">3.1.1 The challenge of natural hazards, 3.1.2 The living world, 3.1.3 Physical landscapes in the UK, 3.4 </w:t>
            </w:r>
          </w:p>
          <w:p w14:paraId="70ECE341" w14:textId="77777777" w:rsidR="00787115" w:rsidRDefault="00787115" w:rsidP="00787115">
            <w:pPr>
              <w:spacing w:after="0" w:line="256" w:lineRule="auto"/>
              <w:ind w:left="69" w:right="0" w:firstLine="0"/>
            </w:pPr>
            <w:r>
              <w:t>Geographical skills</w:t>
            </w:r>
          </w:p>
        </w:tc>
        <w:tc>
          <w:tcPr>
            <w:tcW w:w="0" w:type="auto"/>
            <w:vMerge/>
            <w:tcBorders>
              <w:top w:val="nil"/>
              <w:left w:val="single" w:sz="6" w:space="0" w:color="939597"/>
              <w:bottom w:val="nil"/>
              <w:right w:val="single" w:sz="6" w:space="0" w:color="939597"/>
            </w:tcBorders>
            <w:vAlign w:val="center"/>
            <w:hideMark/>
          </w:tcPr>
          <w:p w14:paraId="4AD72FF2" w14:textId="77777777" w:rsidR="00787115" w:rsidRDefault="00787115" w:rsidP="00787115">
            <w:pPr>
              <w:spacing w:after="0" w:line="240" w:lineRule="auto"/>
              <w:ind w:left="0" w:right="0" w:firstLine="0"/>
            </w:pPr>
          </w:p>
        </w:tc>
        <w:tc>
          <w:tcPr>
            <w:tcW w:w="3352" w:type="dxa"/>
            <w:tcBorders>
              <w:top w:val="nil"/>
              <w:left w:val="single" w:sz="6" w:space="0" w:color="939597"/>
              <w:bottom w:val="single" w:sz="6" w:space="0" w:color="939597"/>
              <w:right w:val="single" w:sz="6" w:space="0" w:color="939597"/>
            </w:tcBorders>
            <w:hideMark/>
          </w:tcPr>
          <w:p w14:paraId="3C573027" w14:textId="77777777" w:rsidR="00787115" w:rsidRDefault="00787115" w:rsidP="00787115">
            <w:pPr>
              <w:spacing w:after="157" w:line="256" w:lineRule="auto"/>
              <w:ind w:left="69" w:right="0" w:firstLine="0"/>
            </w:pPr>
            <w:r>
              <w:rPr>
                <w:b/>
              </w:rPr>
              <w:t>What's assessed</w:t>
            </w:r>
          </w:p>
          <w:p w14:paraId="77DF2ED1" w14:textId="77777777" w:rsidR="00787115" w:rsidRDefault="00787115" w:rsidP="00787115">
            <w:pPr>
              <w:spacing w:after="0" w:line="244" w:lineRule="auto"/>
              <w:ind w:left="69" w:right="0" w:firstLine="0"/>
            </w:pPr>
            <w:r>
              <w:t xml:space="preserve">3.2.1 Urban issues and challenges, 3.2.2 The changing economic world, 3.2.3 The challenge of resource management, 3.4 </w:t>
            </w:r>
          </w:p>
          <w:p w14:paraId="48140249" w14:textId="77777777" w:rsidR="00787115" w:rsidRDefault="00787115" w:rsidP="00787115">
            <w:pPr>
              <w:spacing w:after="0" w:line="256" w:lineRule="auto"/>
              <w:ind w:left="69" w:right="0" w:firstLine="0"/>
            </w:pPr>
            <w:r>
              <w:t>Geographical skills</w:t>
            </w:r>
          </w:p>
        </w:tc>
        <w:tc>
          <w:tcPr>
            <w:tcW w:w="0" w:type="auto"/>
            <w:vMerge/>
            <w:tcBorders>
              <w:top w:val="nil"/>
              <w:left w:val="single" w:sz="6" w:space="0" w:color="939597"/>
              <w:bottom w:val="nil"/>
              <w:right w:val="single" w:sz="6" w:space="0" w:color="939597"/>
            </w:tcBorders>
            <w:vAlign w:val="center"/>
            <w:hideMark/>
          </w:tcPr>
          <w:p w14:paraId="42A875D3" w14:textId="77777777" w:rsidR="00787115" w:rsidRDefault="00787115" w:rsidP="00787115">
            <w:pPr>
              <w:spacing w:after="0" w:line="240" w:lineRule="auto"/>
              <w:ind w:left="0" w:right="0" w:firstLine="0"/>
            </w:pPr>
          </w:p>
        </w:tc>
        <w:tc>
          <w:tcPr>
            <w:tcW w:w="3352" w:type="dxa"/>
            <w:tcBorders>
              <w:top w:val="nil"/>
              <w:left w:val="single" w:sz="6" w:space="0" w:color="939597"/>
              <w:bottom w:val="single" w:sz="6" w:space="0" w:color="939597"/>
              <w:right w:val="single" w:sz="6" w:space="0" w:color="939597"/>
            </w:tcBorders>
            <w:hideMark/>
          </w:tcPr>
          <w:p w14:paraId="53BCE82F" w14:textId="77777777" w:rsidR="00787115" w:rsidRDefault="00787115" w:rsidP="00787115">
            <w:pPr>
              <w:spacing w:after="157" w:line="256" w:lineRule="auto"/>
              <w:ind w:left="69" w:right="0" w:firstLine="0"/>
            </w:pPr>
            <w:r>
              <w:rPr>
                <w:b/>
              </w:rPr>
              <w:t>What's assessed</w:t>
            </w:r>
          </w:p>
          <w:p w14:paraId="11242653" w14:textId="77777777" w:rsidR="00787115" w:rsidRDefault="00787115" w:rsidP="00787115">
            <w:pPr>
              <w:spacing w:after="0" w:line="256" w:lineRule="auto"/>
              <w:ind w:left="69" w:right="0" w:firstLine="0"/>
            </w:pPr>
            <w:r>
              <w:t>3.3.1 Issue evaluation, 3.3.2 Fieldwork, 3.4 Geographical skills</w:t>
            </w:r>
          </w:p>
        </w:tc>
      </w:tr>
      <w:tr w:rsidR="00787115" w14:paraId="43482E27" w14:textId="77777777" w:rsidTr="00787115">
        <w:trPr>
          <w:trHeight w:val="3262"/>
        </w:trPr>
        <w:tc>
          <w:tcPr>
            <w:tcW w:w="3352" w:type="dxa"/>
            <w:tcBorders>
              <w:top w:val="single" w:sz="6" w:space="0" w:color="939597"/>
              <w:left w:val="single" w:sz="6" w:space="0" w:color="939597"/>
              <w:bottom w:val="single" w:sz="6" w:space="0" w:color="939597"/>
              <w:right w:val="single" w:sz="6" w:space="0" w:color="939597"/>
            </w:tcBorders>
            <w:hideMark/>
          </w:tcPr>
          <w:p w14:paraId="2CC62C39" w14:textId="77777777" w:rsidR="00787115" w:rsidRDefault="00787115" w:rsidP="00787115">
            <w:pPr>
              <w:spacing w:after="157" w:line="256" w:lineRule="auto"/>
              <w:ind w:left="69" w:right="0" w:firstLine="0"/>
            </w:pPr>
            <w:r>
              <w:rPr>
                <w:b/>
              </w:rPr>
              <w:t>How it's assessed</w:t>
            </w:r>
          </w:p>
          <w:p w14:paraId="499B5A54" w14:textId="77777777" w:rsidR="00787115" w:rsidRDefault="00787115" w:rsidP="00787115">
            <w:pPr>
              <w:numPr>
                <w:ilvl w:val="0"/>
                <w:numId w:val="1"/>
              </w:numPr>
              <w:spacing w:after="0" w:line="256" w:lineRule="auto"/>
              <w:ind w:right="0" w:hanging="283"/>
            </w:pPr>
            <w:r>
              <w:t xml:space="preserve">Written exam: 1 hour  </w:t>
            </w:r>
          </w:p>
          <w:p w14:paraId="67E51743" w14:textId="77777777" w:rsidR="00787115" w:rsidRDefault="00787115" w:rsidP="00787115">
            <w:pPr>
              <w:spacing w:after="44" w:line="256" w:lineRule="auto"/>
              <w:ind w:left="352" w:right="0" w:firstLine="0"/>
            </w:pPr>
            <w:r>
              <w:t>30 minutes</w:t>
            </w:r>
          </w:p>
          <w:p w14:paraId="5ABA61DF" w14:textId="77777777" w:rsidR="00787115" w:rsidRDefault="00787115" w:rsidP="00787115">
            <w:pPr>
              <w:numPr>
                <w:ilvl w:val="0"/>
                <w:numId w:val="1"/>
              </w:numPr>
              <w:spacing w:after="0" w:line="244" w:lineRule="auto"/>
              <w:ind w:right="0" w:hanging="283"/>
            </w:pPr>
            <w:r>
              <w:t xml:space="preserve">88 marks (including 3 marks for spelling, punctuation, grammar and specialist terminology </w:t>
            </w:r>
          </w:p>
          <w:p w14:paraId="3B497D81" w14:textId="77777777" w:rsidR="00787115" w:rsidRDefault="00787115" w:rsidP="00787115">
            <w:pPr>
              <w:spacing w:after="44" w:line="256" w:lineRule="auto"/>
              <w:ind w:left="352" w:right="0" w:firstLine="0"/>
            </w:pPr>
            <w:r>
              <w:t>(</w:t>
            </w:r>
            <w:proofErr w:type="spellStart"/>
            <w:r>
              <w:t>SPaG</w:t>
            </w:r>
            <w:proofErr w:type="spellEnd"/>
            <w:r>
              <w:t>))</w:t>
            </w:r>
          </w:p>
          <w:p w14:paraId="0D60A15F" w14:textId="77777777" w:rsidR="00787115" w:rsidRDefault="00787115" w:rsidP="00787115">
            <w:pPr>
              <w:numPr>
                <w:ilvl w:val="0"/>
                <w:numId w:val="1"/>
              </w:numPr>
              <w:spacing w:after="0" w:line="256" w:lineRule="auto"/>
              <w:ind w:right="0" w:hanging="283"/>
            </w:pPr>
            <w:r>
              <w:t>35 % of GCSE</w:t>
            </w:r>
          </w:p>
        </w:tc>
        <w:tc>
          <w:tcPr>
            <w:tcW w:w="0" w:type="auto"/>
            <w:vMerge/>
            <w:tcBorders>
              <w:top w:val="nil"/>
              <w:left w:val="single" w:sz="6" w:space="0" w:color="939597"/>
              <w:bottom w:val="nil"/>
              <w:right w:val="single" w:sz="6" w:space="0" w:color="939597"/>
            </w:tcBorders>
            <w:vAlign w:val="center"/>
            <w:hideMark/>
          </w:tcPr>
          <w:p w14:paraId="4F1B7561" w14:textId="77777777" w:rsidR="00787115" w:rsidRDefault="00787115" w:rsidP="00787115">
            <w:pPr>
              <w:spacing w:after="0" w:line="240" w:lineRule="auto"/>
              <w:ind w:left="0" w:right="0" w:firstLine="0"/>
            </w:pPr>
          </w:p>
        </w:tc>
        <w:tc>
          <w:tcPr>
            <w:tcW w:w="3352" w:type="dxa"/>
            <w:tcBorders>
              <w:top w:val="single" w:sz="6" w:space="0" w:color="939597"/>
              <w:left w:val="single" w:sz="6" w:space="0" w:color="939597"/>
              <w:bottom w:val="single" w:sz="6" w:space="0" w:color="939597"/>
              <w:right w:val="single" w:sz="6" w:space="0" w:color="939597"/>
            </w:tcBorders>
            <w:hideMark/>
          </w:tcPr>
          <w:p w14:paraId="6B72E918" w14:textId="77777777" w:rsidR="00787115" w:rsidRDefault="00787115" w:rsidP="00787115">
            <w:pPr>
              <w:spacing w:after="157" w:line="256" w:lineRule="auto"/>
              <w:ind w:left="69" w:right="0" w:firstLine="0"/>
            </w:pPr>
            <w:r>
              <w:rPr>
                <w:b/>
              </w:rPr>
              <w:t>How it's assessed</w:t>
            </w:r>
          </w:p>
          <w:p w14:paraId="32653C46" w14:textId="77777777" w:rsidR="00787115" w:rsidRDefault="00787115" w:rsidP="00787115">
            <w:pPr>
              <w:numPr>
                <w:ilvl w:val="0"/>
                <w:numId w:val="2"/>
              </w:numPr>
              <w:spacing w:after="0" w:line="256" w:lineRule="auto"/>
              <w:ind w:right="0" w:hanging="283"/>
            </w:pPr>
            <w:r>
              <w:t xml:space="preserve">Written exam: 1 hour  </w:t>
            </w:r>
          </w:p>
          <w:p w14:paraId="70C61B53" w14:textId="77777777" w:rsidR="00787115" w:rsidRDefault="00787115" w:rsidP="00787115">
            <w:pPr>
              <w:spacing w:after="44" w:line="256" w:lineRule="auto"/>
              <w:ind w:left="352" w:right="0" w:firstLine="0"/>
            </w:pPr>
            <w:r>
              <w:t>30 minutes</w:t>
            </w:r>
          </w:p>
          <w:p w14:paraId="7B132D72" w14:textId="77777777" w:rsidR="00787115" w:rsidRDefault="00787115" w:rsidP="00787115">
            <w:pPr>
              <w:numPr>
                <w:ilvl w:val="0"/>
                <w:numId w:val="2"/>
              </w:numPr>
              <w:spacing w:after="0" w:line="256" w:lineRule="auto"/>
              <w:ind w:right="0" w:hanging="283"/>
            </w:pPr>
            <w:r>
              <w:t xml:space="preserve">88 marks (including  </w:t>
            </w:r>
          </w:p>
          <w:p w14:paraId="29C356A4" w14:textId="77777777" w:rsidR="00787115" w:rsidRDefault="00787115" w:rsidP="00787115">
            <w:pPr>
              <w:spacing w:after="44" w:line="256" w:lineRule="auto"/>
              <w:ind w:left="352" w:right="0" w:firstLine="0"/>
            </w:pPr>
            <w:r>
              <w:t xml:space="preserve">3 marks for </w:t>
            </w:r>
            <w:proofErr w:type="spellStart"/>
            <w:r>
              <w:t>SPaG</w:t>
            </w:r>
            <w:proofErr w:type="spellEnd"/>
            <w:r>
              <w:t>)</w:t>
            </w:r>
          </w:p>
          <w:p w14:paraId="45DF9E88" w14:textId="77777777" w:rsidR="00787115" w:rsidRDefault="00787115" w:rsidP="00787115">
            <w:pPr>
              <w:numPr>
                <w:ilvl w:val="0"/>
                <w:numId w:val="2"/>
              </w:numPr>
              <w:spacing w:after="0" w:line="256" w:lineRule="auto"/>
              <w:ind w:right="0" w:hanging="283"/>
            </w:pPr>
            <w:r>
              <w:t>35 % of GCSE</w:t>
            </w:r>
          </w:p>
        </w:tc>
        <w:tc>
          <w:tcPr>
            <w:tcW w:w="0" w:type="auto"/>
            <w:vMerge/>
            <w:tcBorders>
              <w:top w:val="nil"/>
              <w:left w:val="single" w:sz="6" w:space="0" w:color="939597"/>
              <w:bottom w:val="nil"/>
              <w:right w:val="single" w:sz="6" w:space="0" w:color="939597"/>
            </w:tcBorders>
            <w:vAlign w:val="center"/>
            <w:hideMark/>
          </w:tcPr>
          <w:p w14:paraId="2ED18FCA" w14:textId="77777777" w:rsidR="00787115" w:rsidRDefault="00787115" w:rsidP="00787115">
            <w:pPr>
              <w:spacing w:after="0" w:line="240" w:lineRule="auto"/>
              <w:ind w:left="0" w:right="0" w:firstLine="0"/>
            </w:pPr>
          </w:p>
        </w:tc>
        <w:tc>
          <w:tcPr>
            <w:tcW w:w="3352" w:type="dxa"/>
            <w:tcBorders>
              <w:top w:val="single" w:sz="6" w:space="0" w:color="939597"/>
              <w:left w:val="single" w:sz="6" w:space="0" w:color="939597"/>
              <w:bottom w:val="single" w:sz="6" w:space="0" w:color="939597"/>
              <w:right w:val="single" w:sz="6" w:space="0" w:color="939597"/>
            </w:tcBorders>
            <w:hideMark/>
          </w:tcPr>
          <w:p w14:paraId="3885FDB1" w14:textId="77777777" w:rsidR="00787115" w:rsidRDefault="00787115" w:rsidP="00787115">
            <w:pPr>
              <w:spacing w:after="157" w:line="256" w:lineRule="auto"/>
              <w:ind w:left="69" w:right="0" w:firstLine="0"/>
            </w:pPr>
            <w:r>
              <w:rPr>
                <w:b/>
              </w:rPr>
              <w:t>How it's assessed</w:t>
            </w:r>
          </w:p>
          <w:p w14:paraId="076249D1" w14:textId="77777777" w:rsidR="00787115" w:rsidRDefault="00787115" w:rsidP="00787115">
            <w:pPr>
              <w:numPr>
                <w:ilvl w:val="0"/>
                <w:numId w:val="3"/>
              </w:numPr>
              <w:spacing w:after="0" w:line="256" w:lineRule="auto"/>
              <w:ind w:right="0" w:hanging="283"/>
            </w:pPr>
            <w:r>
              <w:t xml:space="preserve">Written exam: 1 hour  </w:t>
            </w:r>
          </w:p>
          <w:p w14:paraId="60B69A96" w14:textId="77777777" w:rsidR="00787115" w:rsidRDefault="00787115" w:rsidP="00787115">
            <w:pPr>
              <w:spacing w:after="44" w:line="256" w:lineRule="auto"/>
              <w:ind w:left="352" w:right="0" w:firstLine="0"/>
            </w:pPr>
            <w:r>
              <w:t>15 minutes</w:t>
            </w:r>
          </w:p>
          <w:p w14:paraId="58554727" w14:textId="77777777" w:rsidR="00787115" w:rsidRDefault="00787115" w:rsidP="00787115">
            <w:pPr>
              <w:numPr>
                <w:ilvl w:val="0"/>
                <w:numId w:val="3"/>
              </w:numPr>
              <w:spacing w:after="0" w:line="256" w:lineRule="auto"/>
              <w:ind w:right="0" w:hanging="283"/>
            </w:pPr>
            <w:r>
              <w:t xml:space="preserve">76 marks (including  </w:t>
            </w:r>
          </w:p>
          <w:p w14:paraId="5A979B20" w14:textId="77777777" w:rsidR="00787115" w:rsidRDefault="00787115" w:rsidP="00787115">
            <w:pPr>
              <w:spacing w:after="44" w:line="256" w:lineRule="auto"/>
              <w:ind w:left="352" w:right="0" w:firstLine="0"/>
            </w:pPr>
            <w:r>
              <w:t xml:space="preserve">6 marks for </w:t>
            </w:r>
            <w:proofErr w:type="spellStart"/>
            <w:r>
              <w:t>SPaG</w:t>
            </w:r>
            <w:proofErr w:type="spellEnd"/>
            <w:r>
              <w:t>)</w:t>
            </w:r>
          </w:p>
          <w:p w14:paraId="0527136A" w14:textId="77777777" w:rsidR="00787115" w:rsidRDefault="00787115" w:rsidP="00787115">
            <w:pPr>
              <w:numPr>
                <w:ilvl w:val="0"/>
                <w:numId w:val="3"/>
              </w:numPr>
              <w:spacing w:after="44" w:line="256" w:lineRule="auto"/>
              <w:ind w:right="0" w:hanging="283"/>
            </w:pPr>
            <w:r>
              <w:t>30 % of GCSE</w:t>
            </w:r>
          </w:p>
          <w:p w14:paraId="4720757E" w14:textId="77777777" w:rsidR="00787115" w:rsidRDefault="00787115" w:rsidP="00787115">
            <w:pPr>
              <w:numPr>
                <w:ilvl w:val="0"/>
                <w:numId w:val="3"/>
              </w:numPr>
              <w:spacing w:after="0" w:line="256" w:lineRule="auto"/>
              <w:ind w:right="0" w:hanging="283"/>
            </w:pPr>
            <w:r>
              <w:t>Pre-release resources booklet made available 12 weeks before Paper 3 exam</w:t>
            </w:r>
          </w:p>
        </w:tc>
      </w:tr>
      <w:tr w:rsidR="00787115" w14:paraId="3D2A0FF5" w14:textId="77777777" w:rsidTr="00787115">
        <w:trPr>
          <w:trHeight w:val="4106"/>
        </w:trPr>
        <w:tc>
          <w:tcPr>
            <w:tcW w:w="3352" w:type="dxa"/>
            <w:tcBorders>
              <w:top w:val="single" w:sz="6" w:space="0" w:color="939597"/>
              <w:left w:val="single" w:sz="6" w:space="0" w:color="939597"/>
              <w:bottom w:val="single" w:sz="6" w:space="0" w:color="939597"/>
              <w:right w:val="single" w:sz="6" w:space="0" w:color="939597"/>
            </w:tcBorders>
            <w:shd w:val="clear" w:color="auto" w:fill="DDEDD7"/>
            <w:hideMark/>
          </w:tcPr>
          <w:p w14:paraId="431F5DAB" w14:textId="77777777" w:rsidR="00787115" w:rsidRDefault="00787115" w:rsidP="00787115">
            <w:pPr>
              <w:spacing w:after="157" w:line="256" w:lineRule="auto"/>
              <w:ind w:left="69" w:right="0" w:firstLine="0"/>
            </w:pPr>
            <w:r>
              <w:rPr>
                <w:b/>
              </w:rPr>
              <w:t>Questions</w:t>
            </w:r>
          </w:p>
          <w:p w14:paraId="2559383F" w14:textId="77777777" w:rsidR="00787115" w:rsidRDefault="00787115" w:rsidP="00787115">
            <w:pPr>
              <w:numPr>
                <w:ilvl w:val="0"/>
                <w:numId w:val="4"/>
              </w:numPr>
              <w:spacing w:after="57" w:line="244" w:lineRule="auto"/>
              <w:ind w:right="0" w:hanging="283"/>
            </w:pPr>
            <w:r>
              <w:t>Section A: answer all questions (33 marks)</w:t>
            </w:r>
          </w:p>
          <w:p w14:paraId="6ACF9B88" w14:textId="77777777" w:rsidR="00787115" w:rsidRDefault="00787115" w:rsidP="00787115">
            <w:pPr>
              <w:numPr>
                <w:ilvl w:val="0"/>
                <w:numId w:val="4"/>
              </w:numPr>
              <w:spacing w:after="57" w:line="244" w:lineRule="auto"/>
              <w:ind w:right="0" w:hanging="283"/>
            </w:pPr>
            <w:r>
              <w:t>Section B: answer all questions (25 marks)</w:t>
            </w:r>
          </w:p>
          <w:p w14:paraId="398E97A8" w14:textId="77777777" w:rsidR="00787115" w:rsidRDefault="00787115" w:rsidP="00787115">
            <w:pPr>
              <w:numPr>
                <w:ilvl w:val="0"/>
                <w:numId w:val="4"/>
              </w:numPr>
              <w:spacing w:after="0" w:line="244" w:lineRule="auto"/>
              <w:ind w:right="0" w:hanging="283"/>
            </w:pPr>
            <w:r>
              <w:t xml:space="preserve">Section C: answer any two questions from questions </w:t>
            </w:r>
          </w:p>
          <w:p w14:paraId="2E5CED8F" w14:textId="77777777" w:rsidR="00787115" w:rsidRDefault="00787115" w:rsidP="00787115">
            <w:pPr>
              <w:spacing w:after="44" w:line="256" w:lineRule="auto"/>
              <w:ind w:left="352" w:right="0" w:firstLine="0"/>
            </w:pPr>
            <w:r>
              <w:t>3, 4 and 5 (30 marks)</w:t>
            </w:r>
          </w:p>
          <w:p w14:paraId="3E126582" w14:textId="02F1D2B4" w:rsidR="00787115" w:rsidRDefault="00787115" w:rsidP="00787115">
            <w:pPr>
              <w:numPr>
                <w:ilvl w:val="0"/>
                <w:numId w:val="4"/>
              </w:numPr>
              <w:spacing w:after="0" w:line="256" w:lineRule="auto"/>
              <w:ind w:right="0" w:hanging="283"/>
            </w:pPr>
            <w:r>
              <w:t xml:space="preserve">Question types: </w:t>
            </w:r>
            <w:r w:rsidR="006668EF">
              <w:t>multiple choice</w:t>
            </w:r>
            <w:r>
              <w:t>, short answer, levels of response, extended prose</w:t>
            </w:r>
          </w:p>
        </w:tc>
        <w:tc>
          <w:tcPr>
            <w:tcW w:w="0" w:type="auto"/>
            <w:vMerge/>
            <w:tcBorders>
              <w:top w:val="nil"/>
              <w:left w:val="single" w:sz="6" w:space="0" w:color="939597"/>
              <w:bottom w:val="nil"/>
              <w:right w:val="single" w:sz="6" w:space="0" w:color="939597"/>
            </w:tcBorders>
            <w:vAlign w:val="center"/>
            <w:hideMark/>
          </w:tcPr>
          <w:p w14:paraId="62CD0EE8" w14:textId="77777777" w:rsidR="00787115" w:rsidRDefault="00787115" w:rsidP="00787115">
            <w:pPr>
              <w:spacing w:after="0" w:line="240" w:lineRule="auto"/>
              <w:ind w:left="0" w:right="0" w:firstLine="0"/>
            </w:pPr>
          </w:p>
        </w:tc>
        <w:tc>
          <w:tcPr>
            <w:tcW w:w="3352" w:type="dxa"/>
            <w:tcBorders>
              <w:top w:val="single" w:sz="6" w:space="0" w:color="939597"/>
              <w:left w:val="single" w:sz="6" w:space="0" w:color="939597"/>
              <w:bottom w:val="single" w:sz="6" w:space="0" w:color="939597"/>
              <w:right w:val="single" w:sz="6" w:space="0" w:color="939597"/>
            </w:tcBorders>
            <w:shd w:val="clear" w:color="auto" w:fill="DDEDD7"/>
            <w:hideMark/>
          </w:tcPr>
          <w:p w14:paraId="6FC1BC96" w14:textId="77777777" w:rsidR="00787115" w:rsidRDefault="00787115" w:rsidP="00787115">
            <w:pPr>
              <w:spacing w:after="157" w:line="256" w:lineRule="auto"/>
              <w:ind w:left="69" w:right="0" w:firstLine="0"/>
            </w:pPr>
            <w:r>
              <w:rPr>
                <w:b/>
              </w:rPr>
              <w:t>Questions</w:t>
            </w:r>
          </w:p>
          <w:p w14:paraId="766CAC51" w14:textId="77777777" w:rsidR="00787115" w:rsidRDefault="00787115" w:rsidP="00787115">
            <w:pPr>
              <w:numPr>
                <w:ilvl w:val="0"/>
                <w:numId w:val="5"/>
              </w:numPr>
              <w:spacing w:after="57" w:line="244" w:lineRule="auto"/>
              <w:ind w:right="8" w:hanging="283"/>
            </w:pPr>
            <w:r>
              <w:t>Section A: answer all questions (33 marks)</w:t>
            </w:r>
          </w:p>
          <w:p w14:paraId="421B99EF" w14:textId="77777777" w:rsidR="00787115" w:rsidRDefault="00787115" w:rsidP="00787115">
            <w:pPr>
              <w:numPr>
                <w:ilvl w:val="0"/>
                <w:numId w:val="5"/>
              </w:numPr>
              <w:spacing w:after="57" w:line="244" w:lineRule="auto"/>
              <w:ind w:right="8" w:hanging="283"/>
            </w:pPr>
            <w:r>
              <w:t>Section B: answer all questions (30 marks)</w:t>
            </w:r>
          </w:p>
          <w:p w14:paraId="37ED3F11" w14:textId="77777777" w:rsidR="00787115" w:rsidRDefault="00787115" w:rsidP="00787115">
            <w:pPr>
              <w:numPr>
                <w:ilvl w:val="0"/>
                <w:numId w:val="5"/>
              </w:numPr>
              <w:spacing w:after="0" w:line="244" w:lineRule="auto"/>
              <w:ind w:right="8" w:hanging="283"/>
            </w:pPr>
            <w:r>
              <w:t xml:space="preserve">Section C: answer question 3 and one from questions 4, 5 or 6  </w:t>
            </w:r>
          </w:p>
          <w:p w14:paraId="23992F77" w14:textId="77777777" w:rsidR="00787115" w:rsidRDefault="00787115" w:rsidP="00787115">
            <w:pPr>
              <w:spacing w:after="44" w:line="256" w:lineRule="auto"/>
              <w:ind w:left="352" w:right="0" w:firstLine="0"/>
            </w:pPr>
            <w:r>
              <w:t>(25 marks)</w:t>
            </w:r>
          </w:p>
          <w:p w14:paraId="46BEBC3A" w14:textId="122CF632" w:rsidR="00787115" w:rsidRDefault="00787115" w:rsidP="00787115">
            <w:pPr>
              <w:numPr>
                <w:ilvl w:val="0"/>
                <w:numId w:val="5"/>
              </w:numPr>
              <w:spacing w:after="0" w:line="256" w:lineRule="auto"/>
              <w:ind w:right="8" w:hanging="283"/>
            </w:pPr>
            <w:r>
              <w:t>Question types: multiple</w:t>
            </w:r>
            <w:r w:rsidR="006668EF">
              <w:t xml:space="preserve"> </w:t>
            </w:r>
            <w:r>
              <w:t>choice, short answer, levels of response, extended prose</w:t>
            </w:r>
          </w:p>
        </w:tc>
        <w:tc>
          <w:tcPr>
            <w:tcW w:w="0" w:type="auto"/>
            <w:vMerge/>
            <w:tcBorders>
              <w:top w:val="nil"/>
              <w:left w:val="single" w:sz="6" w:space="0" w:color="939597"/>
              <w:bottom w:val="nil"/>
              <w:right w:val="single" w:sz="6" w:space="0" w:color="939597"/>
            </w:tcBorders>
            <w:vAlign w:val="center"/>
            <w:hideMark/>
          </w:tcPr>
          <w:p w14:paraId="1E47C84D" w14:textId="77777777" w:rsidR="00787115" w:rsidRDefault="00787115" w:rsidP="00787115">
            <w:pPr>
              <w:spacing w:after="0" w:line="240" w:lineRule="auto"/>
              <w:ind w:left="0" w:right="0" w:firstLine="0"/>
            </w:pPr>
          </w:p>
        </w:tc>
        <w:tc>
          <w:tcPr>
            <w:tcW w:w="3352" w:type="dxa"/>
            <w:tcBorders>
              <w:top w:val="single" w:sz="6" w:space="0" w:color="939597"/>
              <w:left w:val="single" w:sz="6" w:space="0" w:color="939597"/>
              <w:bottom w:val="single" w:sz="6" w:space="0" w:color="939597"/>
              <w:right w:val="single" w:sz="6" w:space="0" w:color="939597"/>
            </w:tcBorders>
            <w:shd w:val="clear" w:color="auto" w:fill="DDEDD7"/>
            <w:hideMark/>
          </w:tcPr>
          <w:p w14:paraId="42DBF389" w14:textId="77777777" w:rsidR="00787115" w:rsidRDefault="00787115" w:rsidP="00787115">
            <w:pPr>
              <w:spacing w:after="157" w:line="256" w:lineRule="auto"/>
              <w:ind w:left="69" w:right="0" w:firstLine="0"/>
            </w:pPr>
            <w:r>
              <w:rPr>
                <w:b/>
              </w:rPr>
              <w:t>Questions</w:t>
            </w:r>
          </w:p>
          <w:p w14:paraId="0B1AA624" w14:textId="77777777" w:rsidR="00787115" w:rsidRDefault="00787115" w:rsidP="00787115">
            <w:pPr>
              <w:numPr>
                <w:ilvl w:val="0"/>
                <w:numId w:val="6"/>
              </w:numPr>
              <w:spacing w:after="57" w:line="244" w:lineRule="auto"/>
              <w:ind w:right="0" w:hanging="283"/>
            </w:pPr>
            <w:r>
              <w:t>Section A: answer all questions (37 marks)</w:t>
            </w:r>
          </w:p>
          <w:p w14:paraId="18645E9D" w14:textId="77777777" w:rsidR="00787115" w:rsidRDefault="00787115" w:rsidP="00787115">
            <w:pPr>
              <w:numPr>
                <w:ilvl w:val="0"/>
                <w:numId w:val="6"/>
              </w:numPr>
              <w:spacing w:after="57" w:line="244" w:lineRule="auto"/>
              <w:ind w:right="0" w:hanging="283"/>
            </w:pPr>
            <w:r>
              <w:t>Section B: answer all questions (39 marks)</w:t>
            </w:r>
          </w:p>
          <w:p w14:paraId="5D8E74F7" w14:textId="61ED957C" w:rsidR="00787115" w:rsidRDefault="00787115" w:rsidP="00787115">
            <w:pPr>
              <w:numPr>
                <w:ilvl w:val="0"/>
                <w:numId w:val="6"/>
              </w:numPr>
              <w:spacing w:after="0" w:line="256" w:lineRule="auto"/>
              <w:ind w:right="0" w:hanging="283"/>
            </w:pPr>
            <w:r>
              <w:t>Question types: multiple</w:t>
            </w:r>
            <w:r w:rsidR="006668EF">
              <w:t xml:space="preserve"> </w:t>
            </w:r>
            <w:r>
              <w:t>choice, short answer, levels of response, extended prose</w:t>
            </w:r>
          </w:p>
        </w:tc>
      </w:tr>
    </w:tbl>
    <w:p w14:paraId="5C190446" w14:textId="00C87C80" w:rsidR="00E6481C" w:rsidRPr="00E6481C" w:rsidRDefault="00E6481C" w:rsidP="00E6481C">
      <w:pPr>
        <w:spacing w:after="0" w:line="256" w:lineRule="auto"/>
        <w:ind w:left="0" w:right="0" w:firstLine="0"/>
        <w:jc w:val="both"/>
        <w:rPr>
          <w:b/>
          <w:u w:val="single"/>
        </w:rPr>
      </w:pPr>
      <w:r>
        <w:br/>
      </w:r>
      <w:r w:rsidRPr="00E6481C">
        <w:rPr>
          <w:b/>
          <w:u w:val="single"/>
        </w:rPr>
        <w:t>Revision material available:</w:t>
      </w:r>
    </w:p>
    <w:p w14:paraId="31895B82" w14:textId="5326C9F3" w:rsidR="00E6481C" w:rsidRDefault="00E6481C" w:rsidP="00E6481C">
      <w:pPr>
        <w:pStyle w:val="ListParagraph"/>
        <w:numPr>
          <w:ilvl w:val="0"/>
          <w:numId w:val="7"/>
        </w:numPr>
        <w:spacing w:after="0" w:line="256" w:lineRule="auto"/>
        <w:ind w:right="0"/>
        <w:jc w:val="both"/>
      </w:pPr>
      <w:r>
        <w:t>Content revision involves the booklets which can be used alongside revision guides and class work.</w:t>
      </w:r>
    </w:p>
    <w:p w14:paraId="121E5BB4" w14:textId="56586D70" w:rsidR="00E6481C" w:rsidRDefault="00E6481C" w:rsidP="00E6481C">
      <w:pPr>
        <w:pStyle w:val="ListParagraph"/>
        <w:numPr>
          <w:ilvl w:val="0"/>
          <w:numId w:val="7"/>
        </w:numPr>
        <w:spacing w:after="0" w:line="256" w:lineRule="auto"/>
        <w:ind w:right="0"/>
        <w:jc w:val="both"/>
      </w:pPr>
      <w:r>
        <w:t>Exam technique booklets – These help to understand how to answer the questions using the revised content. Some questions are knowledge based whilst others are general geographical ideas that need explaining. The long response questions are also based around making a judgement.</w:t>
      </w:r>
    </w:p>
    <w:p w14:paraId="196B5036" w14:textId="5BC5DBE5" w:rsidR="00E6481C" w:rsidRDefault="00E6481C" w:rsidP="00E6481C">
      <w:pPr>
        <w:pStyle w:val="ListParagraph"/>
        <w:numPr>
          <w:ilvl w:val="0"/>
          <w:numId w:val="7"/>
        </w:numPr>
        <w:spacing w:after="0" w:line="256" w:lineRule="auto"/>
        <w:ind w:right="0"/>
        <w:jc w:val="both"/>
      </w:pPr>
      <w:r>
        <w:t xml:space="preserve">Exemplar – AQA provided answers </w:t>
      </w:r>
    </w:p>
    <w:p w14:paraId="5091D228" w14:textId="5068264D" w:rsidR="00753610" w:rsidRDefault="00753610" w:rsidP="00E6481C">
      <w:pPr>
        <w:pStyle w:val="ListParagraph"/>
        <w:numPr>
          <w:ilvl w:val="0"/>
          <w:numId w:val="7"/>
        </w:numPr>
        <w:spacing w:after="0" w:line="256" w:lineRule="auto"/>
        <w:ind w:right="0"/>
        <w:jc w:val="both"/>
      </w:pPr>
      <w:r>
        <w:t>Fieldwork summaries helping to recap and apply to exam questions.</w:t>
      </w:r>
      <w:bookmarkStart w:id="0" w:name="_GoBack"/>
      <w:bookmarkEnd w:id="0"/>
    </w:p>
    <w:p w14:paraId="706EA025" w14:textId="77777777" w:rsidR="00E6481C" w:rsidRDefault="00E6481C" w:rsidP="00E6481C">
      <w:pPr>
        <w:spacing w:after="0" w:line="256" w:lineRule="auto"/>
        <w:ind w:left="0" w:right="0" w:firstLine="0"/>
        <w:jc w:val="both"/>
      </w:pPr>
    </w:p>
    <w:p w14:paraId="5F34B030" w14:textId="7D88493D" w:rsidR="00787115" w:rsidRDefault="00787115" w:rsidP="00E6481C">
      <w:pPr>
        <w:spacing w:after="0" w:line="256" w:lineRule="auto"/>
        <w:ind w:left="0" w:right="0" w:firstLine="0"/>
        <w:jc w:val="both"/>
      </w:pPr>
      <w:r>
        <w:t xml:space="preserve"> </w:t>
      </w:r>
    </w:p>
    <w:p w14:paraId="12DE6F93" w14:textId="77777777" w:rsidR="00787115" w:rsidRDefault="00787115"/>
    <w:sectPr w:rsidR="00787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91D8E"/>
    <w:multiLevelType w:val="hybridMultilevel"/>
    <w:tmpl w:val="2452DD7E"/>
    <w:lvl w:ilvl="0" w:tplc="E29E5AE2">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1F0EBBCA">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C52CD3E4">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8518719C">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0B7E26F6">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0302A606">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AE98B39C">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1DC8EAB4">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8A5E9FF6">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abstractNum w:abstractNumId="1" w15:restartNumberingAfterBreak="0">
    <w:nsid w:val="22BB124C"/>
    <w:multiLevelType w:val="hybridMultilevel"/>
    <w:tmpl w:val="5C00EA6C"/>
    <w:lvl w:ilvl="0" w:tplc="DFE63F80">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91A85140">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82569C08">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5A922A00">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8544087E">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12B87818">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C11033A8">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40CE7598">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B2F4DBA2">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abstractNum w:abstractNumId="2" w15:restartNumberingAfterBreak="0">
    <w:nsid w:val="265C5647"/>
    <w:multiLevelType w:val="hybridMultilevel"/>
    <w:tmpl w:val="332C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46F3"/>
    <w:multiLevelType w:val="hybridMultilevel"/>
    <w:tmpl w:val="34E6A206"/>
    <w:lvl w:ilvl="0" w:tplc="4508AA6C">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69C4EA48">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76E4841E">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D2FCA3D4">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AAF86874">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ABDCC2D8">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68FE6240">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AECAE8B8">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8390ADF0">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abstractNum w:abstractNumId="4" w15:restartNumberingAfterBreak="0">
    <w:nsid w:val="42880ABB"/>
    <w:multiLevelType w:val="hybridMultilevel"/>
    <w:tmpl w:val="C3CE335E"/>
    <w:lvl w:ilvl="0" w:tplc="F9D623FE">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51E2A92E">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FC40CDFE">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12A6ED76">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4A54D724">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0884215A">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CDA83354">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A208A40E">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55784A8E">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abstractNum w:abstractNumId="5" w15:restartNumberingAfterBreak="0">
    <w:nsid w:val="4F106403"/>
    <w:multiLevelType w:val="hybridMultilevel"/>
    <w:tmpl w:val="31E21CF8"/>
    <w:lvl w:ilvl="0" w:tplc="98162BB8">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9EF0F32A">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3F449850">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D0B2FCFE">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263E7076">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C8202A52">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10BC423A">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FEDCC6C0">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642EBF1E">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abstractNum w:abstractNumId="6" w15:restartNumberingAfterBreak="0">
    <w:nsid w:val="5ADE4D8F"/>
    <w:multiLevelType w:val="hybridMultilevel"/>
    <w:tmpl w:val="5EB24F5E"/>
    <w:lvl w:ilvl="0" w:tplc="5154956C">
      <w:start w:val="1"/>
      <w:numFmt w:val="bullet"/>
      <w:lvlText w:val="•"/>
      <w:lvlJc w:val="left"/>
      <w:pPr>
        <w:ind w:left="352"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1" w:tplc="DBEEE3E2">
      <w:start w:val="1"/>
      <w:numFmt w:val="bullet"/>
      <w:lvlText w:val="o"/>
      <w:lvlJc w:val="left"/>
      <w:pPr>
        <w:ind w:left="11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2" w:tplc="0736EA4C">
      <w:start w:val="1"/>
      <w:numFmt w:val="bullet"/>
      <w:lvlText w:val="▪"/>
      <w:lvlJc w:val="left"/>
      <w:pPr>
        <w:ind w:left="19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3" w:tplc="2180A3DC">
      <w:start w:val="1"/>
      <w:numFmt w:val="bullet"/>
      <w:lvlText w:val="•"/>
      <w:lvlJc w:val="left"/>
      <w:pPr>
        <w:ind w:left="26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4" w:tplc="A4806D18">
      <w:start w:val="1"/>
      <w:numFmt w:val="bullet"/>
      <w:lvlText w:val="o"/>
      <w:lvlJc w:val="left"/>
      <w:pPr>
        <w:ind w:left="335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5" w:tplc="D3A02D44">
      <w:start w:val="1"/>
      <w:numFmt w:val="bullet"/>
      <w:lvlText w:val="▪"/>
      <w:lvlJc w:val="left"/>
      <w:pPr>
        <w:ind w:left="407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6" w:tplc="E974A02A">
      <w:start w:val="1"/>
      <w:numFmt w:val="bullet"/>
      <w:lvlText w:val="•"/>
      <w:lvlJc w:val="left"/>
      <w:pPr>
        <w:ind w:left="479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7" w:tplc="D9787D76">
      <w:start w:val="1"/>
      <w:numFmt w:val="bullet"/>
      <w:lvlText w:val="o"/>
      <w:lvlJc w:val="left"/>
      <w:pPr>
        <w:ind w:left="551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lvl w:ilvl="8" w:tplc="A1CC938E">
      <w:start w:val="1"/>
      <w:numFmt w:val="bullet"/>
      <w:lvlText w:val="▪"/>
      <w:lvlJc w:val="left"/>
      <w:pPr>
        <w:ind w:left="6233" w:firstLine="0"/>
      </w:pPr>
      <w:rPr>
        <w:rFonts w:ascii="Arial" w:eastAsia="Arial" w:hAnsi="Arial" w:cs="Arial"/>
        <w:b w:val="0"/>
        <w:i w:val="0"/>
        <w:strike w:val="0"/>
        <w:dstrike w:val="0"/>
        <w:color w:val="5FBB55"/>
        <w:sz w:val="22"/>
        <w:szCs w:val="22"/>
        <w:u w:val="none" w:color="000000"/>
        <w:effect w:val="none"/>
        <w:bdr w:val="none" w:sz="0" w:space="0" w:color="auto" w:frame="1"/>
        <w:vertAlign w:val="baseline"/>
      </w:r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15"/>
    <w:rsid w:val="006668EF"/>
    <w:rsid w:val="00753610"/>
    <w:rsid w:val="00787115"/>
    <w:rsid w:val="00E6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7852"/>
  <w15:chartTrackingRefBased/>
  <w15:docId w15:val="{A0BC6FA0-5019-4DE5-B744-3EBF0E49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115"/>
    <w:pPr>
      <w:spacing w:after="45" w:line="254" w:lineRule="auto"/>
      <w:ind w:left="438" w:right="982" w:hanging="10"/>
    </w:pPr>
    <w:rPr>
      <w:rFonts w:ascii="Arial" w:eastAsia="Arial" w:hAnsi="Arial" w:cs="Arial"/>
      <w:color w:val="000000"/>
      <w:lang w:eastAsia="en-GB"/>
    </w:rPr>
  </w:style>
  <w:style w:type="paragraph" w:styleId="Heading1">
    <w:name w:val="heading 1"/>
    <w:next w:val="Normal"/>
    <w:link w:val="Heading1Char"/>
    <w:uiPriority w:val="9"/>
    <w:qFormat/>
    <w:rsid w:val="00787115"/>
    <w:pPr>
      <w:keepNext/>
      <w:keepLines/>
      <w:spacing w:after="0" w:line="256" w:lineRule="auto"/>
      <w:ind w:left="11" w:hanging="10"/>
      <w:outlineLvl w:val="0"/>
    </w:pPr>
    <w:rPr>
      <w:rFonts w:ascii="Calibri" w:eastAsia="Calibri" w:hAnsi="Calibri" w:cs="Calibri"/>
      <w:color w:val="522E91"/>
      <w:sz w:val="72"/>
      <w:lang w:eastAsia="en-GB"/>
    </w:rPr>
  </w:style>
  <w:style w:type="paragraph" w:styleId="Heading2">
    <w:name w:val="heading 2"/>
    <w:next w:val="Normal"/>
    <w:link w:val="Heading2Char"/>
    <w:uiPriority w:val="9"/>
    <w:semiHidden/>
    <w:unhideWhenUsed/>
    <w:qFormat/>
    <w:rsid w:val="00787115"/>
    <w:pPr>
      <w:keepNext/>
      <w:keepLines/>
      <w:spacing w:after="0" w:line="256" w:lineRule="auto"/>
      <w:ind w:left="11" w:hanging="10"/>
      <w:outlineLvl w:val="1"/>
    </w:pPr>
    <w:rPr>
      <w:rFonts w:ascii="Calibri" w:eastAsia="Calibri" w:hAnsi="Calibri" w:cs="Calibri"/>
      <w:color w:val="522E91"/>
      <w:sz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115"/>
    <w:rPr>
      <w:rFonts w:ascii="Calibri" w:eastAsia="Calibri" w:hAnsi="Calibri" w:cs="Calibri"/>
      <w:color w:val="522E91"/>
      <w:sz w:val="72"/>
      <w:lang w:eastAsia="en-GB"/>
    </w:rPr>
  </w:style>
  <w:style w:type="character" w:customStyle="1" w:styleId="Heading2Char">
    <w:name w:val="Heading 2 Char"/>
    <w:basedOn w:val="DefaultParagraphFont"/>
    <w:link w:val="Heading2"/>
    <w:uiPriority w:val="9"/>
    <w:semiHidden/>
    <w:rsid w:val="00787115"/>
    <w:rPr>
      <w:rFonts w:ascii="Calibri" w:eastAsia="Calibri" w:hAnsi="Calibri" w:cs="Calibri"/>
      <w:color w:val="522E91"/>
      <w:sz w:val="38"/>
      <w:lang w:eastAsia="en-GB"/>
    </w:rPr>
  </w:style>
  <w:style w:type="table" w:customStyle="1" w:styleId="TableGrid">
    <w:name w:val="TableGrid"/>
    <w:rsid w:val="0078711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6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booth</dc:creator>
  <cp:keywords/>
  <dc:description/>
  <cp:lastModifiedBy>nicola booth</cp:lastModifiedBy>
  <cp:revision>5</cp:revision>
  <dcterms:created xsi:type="dcterms:W3CDTF">2018-03-17T12:15:00Z</dcterms:created>
  <dcterms:modified xsi:type="dcterms:W3CDTF">2018-03-17T17:01:00Z</dcterms:modified>
</cp:coreProperties>
</file>