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9B" w:rsidRDefault="00BB289B" w:rsidP="00BB289B">
      <w:pPr>
        <w:rPr>
          <w:rFonts w:ascii="Arial" w:hAnsi="Arial" w:cs="Arial"/>
          <w:b/>
          <w:sz w:val="52"/>
          <w:szCs w:val="52"/>
        </w:rPr>
      </w:pPr>
      <w:r w:rsidRPr="00531DFB">
        <w:rPr>
          <w:rFonts w:ascii="Arial" w:hAnsi="Arial" w:cs="Arial"/>
          <w:b/>
          <w:noProof/>
          <w:lang w:val="en-GB" w:eastAsia="en-GB"/>
        </w:rPr>
        <w:drawing>
          <wp:anchor distT="0" distB="0" distL="114300" distR="114300" simplePos="0" relativeHeight="251659264" behindDoc="1" locked="0" layoutInCell="1" allowOverlap="1" wp14:anchorId="6E40318F" wp14:editId="2FBA304A">
            <wp:simplePos x="0" y="0"/>
            <wp:positionH relativeFrom="margin">
              <wp:align>center</wp:align>
            </wp:positionH>
            <wp:positionV relativeFrom="paragraph">
              <wp:posOffset>0</wp:posOffset>
            </wp:positionV>
            <wp:extent cx="1583690" cy="1600200"/>
            <wp:effectExtent l="0" t="0" r="0" b="0"/>
            <wp:wrapTight wrapText="bothSides">
              <wp:wrapPolygon edited="0">
                <wp:start x="0" y="0"/>
                <wp:lineTo x="0" y="21343"/>
                <wp:lineTo x="21306" y="21343"/>
                <wp:lineTo x="21306" y="0"/>
                <wp:lineTo x="0" y="0"/>
              </wp:wrapPolygon>
            </wp:wrapTight>
            <wp:docPr id="2" name="Picture 2"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58EE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89B" w:rsidRDefault="00BB289B" w:rsidP="00BB289B">
      <w:pPr>
        <w:jc w:val="center"/>
        <w:rPr>
          <w:rFonts w:ascii="Arial" w:hAnsi="Arial" w:cs="Arial"/>
          <w:b/>
          <w:sz w:val="52"/>
          <w:szCs w:val="52"/>
        </w:rPr>
      </w:pPr>
    </w:p>
    <w:p w:rsidR="00BB289B" w:rsidRDefault="00BB289B" w:rsidP="00BB289B">
      <w:pPr>
        <w:jc w:val="center"/>
        <w:rPr>
          <w:rFonts w:ascii="Arial" w:hAnsi="Arial" w:cs="Arial"/>
          <w:b/>
          <w:sz w:val="52"/>
          <w:szCs w:val="52"/>
        </w:rPr>
      </w:pPr>
    </w:p>
    <w:p w:rsidR="00BB289B" w:rsidRDefault="00BB289B" w:rsidP="00BB289B">
      <w:pPr>
        <w:jc w:val="center"/>
        <w:rPr>
          <w:rFonts w:ascii="Arial" w:hAnsi="Arial" w:cs="Arial"/>
          <w:b/>
          <w:sz w:val="52"/>
          <w:szCs w:val="52"/>
        </w:rPr>
      </w:pPr>
    </w:p>
    <w:p w:rsidR="00BB289B" w:rsidRDefault="00BB289B" w:rsidP="00BB289B">
      <w:pPr>
        <w:jc w:val="center"/>
        <w:rPr>
          <w:rFonts w:ascii="Arial" w:hAnsi="Arial" w:cs="Arial"/>
          <w:b/>
          <w:sz w:val="52"/>
          <w:szCs w:val="52"/>
        </w:rPr>
      </w:pPr>
    </w:p>
    <w:p w:rsidR="00BB289B" w:rsidRPr="00301329" w:rsidRDefault="00BB289B" w:rsidP="00BB289B">
      <w:pPr>
        <w:jc w:val="center"/>
        <w:rPr>
          <w:rFonts w:ascii="Arial" w:hAnsi="Arial" w:cs="Arial"/>
          <w:b/>
          <w:sz w:val="52"/>
          <w:szCs w:val="52"/>
        </w:rPr>
      </w:pPr>
      <w:r w:rsidRPr="00531DFB">
        <w:rPr>
          <w:rFonts w:ascii="Arial" w:hAnsi="Arial" w:cs="Arial"/>
          <w:b/>
          <w:sz w:val="52"/>
          <w:szCs w:val="52"/>
        </w:rPr>
        <w:t>WALTON HIGH SCHOOL</w:t>
      </w:r>
    </w:p>
    <w:p w:rsidR="00BB289B" w:rsidRDefault="00BB289B" w:rsidP="00BB289B">
      <w:pPr>
        <w:jc w:val="center"/>
        <w:rPr>
          <w:rFonts w:ascii="Arial" w:hAnsi="Arial" w:cs="Arial"/>
          <w:b/>
          <w:i/>
          <w:sz w:val="28"/>
          <w:szCs w:val="28"/>
        </w:rPr>
      </w:pPr>
    </w:p>
    <w:p w:rsidR="00BB289B" w:rsidRPr="00301329" w:rsidRDefault="00BB289B" w:rsidP="00BB289B">
      <w:pPr>
        <w:jc w:val="center"/>
        <w:rPr>
          <w:rFonts w:ascii="Arial" w:hAnsi="Arial" w:cs="Arial"/>
          <w:b/>
          <w:i/>
          <w:sz w:val="28"/>
          <w:szCs w:val="28"/>
        </w:rPr>
      </w:pPr>
      <w:r w:rsidRPr="00301329">
        <w:rPr>
          <w:rFonts w:ascii="Arial" w:hAnsi="Arial" w:cs="Arial"/>
          <w:b/>
          <w:i/>
          <w:sz w:val="28"/>
          <w:szCs w:val="28"/>
        </w:rPr>
        <w:t>Proud to be part of Walton Multi Academy Trust</w:t>
      </w:r>
    </w:p>
    <w:p w:rsidR="00BB289B" w:rsidRPr="00301329" w:rsidRDefault="00BB289B" w:rsidP="00BB289B">
      <w:pPr>
        <w:jc w:val="center"/>
        <w:rPr>
          <w:rFonts w:ascii="Arial" w:hAnsi="Arial" w:cs="Arial"/>
          <w:b/>
          <w:i/>
          <w:szCs w:val="22"/>
        </w:rPr>
      </w:pPr>
    </w:p>
    <w:p w:rsidR="00BB289B" w:rsidRPr="00531DFB" w:rsidRDefault="00BB289B" w:rsidP="00BB289B">
      <w:pPr>
        <w:jc w:val="center"/>
        <w:rPr>
          <w:rFonts w:ascii="Arial" w:hAnsi="Arial" w:cs="Arial"/>
          <w:b/>
          <w:sz w:val="36"/>
          <w:szCs w:val="36"/>
        </w:rPr>
      </w:pPr>
    </w:p>
    <w:p w:rsidR="00BB289B" w:rsidRPr="00531DFB" w:rsidRDefault="00BB289B" w:rsidP="00BB289B">
      <w:pPr>
        <w:jc w:val="center"/>
        <w:rPr>
          <w:rFonts w:ascii="Arial" w:hAnsi="Arial" w:cs="Arial"/>
          <w:b/>
          <w:sz w:val="36"/>
          <w:szCs w:val="36"/>
        </w:rPr>
      </w:pPr>
      <w:r>
        <w:rPr>
          <w:noProof/>
          <w:lang w:val="en-GB" w:eastAsia="en-GB"/>
        </w:rPr>
        <w:drawing>
          <wp:anchor distT="0" distB="0" distL="114300" distR="114300" simplePos="0" relativeHeight="251660288" behindDoc="1" locked="0" layoutInCell="1" allowOverlap="1" wp14:anchorId="14DB4BBF" wp14:editId="3BF58F17">
            <wp:simplePos x="0" y="0"/>
            <wp:positionH relativeFrom="margin">
              <wp:posOffset>1796984</wp:posOffset>
            </wp:positionH>
            <wp:positionV relativeFrom="paragraph">
              <wp:posOffset>14714</wp:posOffset>
            </wp:positionV>
            <wp:extent cx="2065020" cy="832485"/>
            <wp:effectExtent l="0" t="0" r="0" b="5715"/>
            <wp:wrapTight wrapText="bothSides">
              <wp:wrapPolygon edited="0">
                <wp:start x="0" y="0"/>
                <wp:lineTo x="0" y="21254"/>
                <wp:lineTo x="21321" y="21254"/>
                <wp:lineTo x="21321" y="0"/>
                <wp:lineTo x="0" y="0"/>
              </wp:wrapPolygon>
            </wp:wrapTight>
            <wp:docPr id="1" name="Picture 1"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T_RGB_web"/>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6502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89B" w:rsidRPr="00531DFB" w:rsidRDefault="00BB289B" w:rsidP="00BB289B">
      <w:pPr>
        <w:jc w:val="center"/>
        <w:rPr>
          <w:rFonts w:ascii="Arial" w:hAnsi="Arial" w:cs="Arial"/>
          <w:b/>
          <w:sz w:val="36"/>
          <w:szCs w:val="36"/>
        </w:rPr>
      </w:pPr>
    </w:p>
    <w:p w:rsidR="00BB289B" w:rsidRPr="00531DFB" w:rsidRDefault="00BB289B" w:rsidP="00BB289B">
      <w:pPr>
        <w:jc w:val="center"/>
        <w:rPr>
          <w:rFonts w:ascii="Arial" w:hAnsi="Arial" w:cs="Arial"/>
          <w:b/>
          <w:sz w:val="36"/>
          <w:szCs w:val="36"/>
        </w:rPr>
      </w:pPr>
    </w:p>
    <w:p w:rsidR="00BB289B" w:rsidRDefault="00BB289B" w:rsidP="00BB289B">
      <w:pPr>
        <w:jc w:val="center"/>
        <w:rPr>
          <w:rFonts w:ascii="Arial" w:hAnsi="Arial" w:cs="Arial"/>
          <w:b/>
          <w:sz w:val="52"/>
          <w:szCs w:val="52"/>
        </w:rPr>
      </w:pPr>
    </w:p>
    <w:p w:rsidR="00BB289B" w:rsidRDefault="00BB289B" w:rsidP="00BB289B">
      <w:pPr>
        <w:jc w:val="center"/>
        <w:rPr>
          <w:rFonts w:ascii="Arial" w:hAnsi="Arial" w:cs="Arial"/>
          <w:b/>
          <w:sz w:val="52"/>
          <w:szCs w:val="52"/>
        </w:rPr>
      </w:pPr>
    </w:p>
    <w:p w:rsidR="00BB289B" w:rsidRPr="00BB289B" w:rsidRDefault="00BB289B" w:rsidP="00BB289B">
      <w:pPr>
        <w:jc w:val="center"/>
        <w:rPr>
          <w:rFonts w:ascii="Arial" w:hAnsi="Arial" w:cs="Arial"/>
          <w:b/>
          <w:caps/>
          <w:sz w:val="52"/>
          <w:szCs w:val="52"/>
        </w:rPr>
      </w:pPr>
      <w:r>
        <w:rPr>
          <w:rFonts w:ascii="Arial" w:hAnsi="Arial" w:cs="Arial"/>
          <w:b/>
          <w:sz w:val="52"/>
          <w:szCs w:val="52"/>
        </w:rPr>
        <w:t xml:space="preserve">  </w:t>
      </w:r>
      <w:r w:rsidRPr="00BB289B">
        <w:rPr>
          <w:rFonts w:ascii="Arial" w:hAnsi="Arial" w:cs="Arial"/>
          <w:b/>
          <w:caps/>
          <w:sz w:val="52"/>
          <w:szCs w:val="52"/>
        </w:rPr>
        <w:t>Sex and Relationship Education Policy (SRE) POLICY</w:t>
      </w:r>
    </w:p>
    <w:p w:rsidR="00BB289B" w:rsidRDefault="00BB289B" w:rsidP="00BB289B">
      <w:pPr>
        <w:rPr>
          <w:rFonts w:ascii="Arial" w:hAnsi="Arial" w:cs="Arial"/>
          <w:sz w:val="36"/>
          <w:szCs w:val="36"/>
        </w:rPr>
      </w:pPr>
    </w:p>
    <w:p w:rsidR="00BB289B" w:rsidRDefault="00BB289B" w:rsidP="00BB289B">
      <w:pPr>
        <w:ind w:firstLine="720"/>
        <w:jc w:val="both"/>
        <w:rPr>
          <w:rFonts w:ascii="Arial" w:hAnsi="Arial" w:cs="Arial"/>
          <w:sz w:val="28"/>
          <w:szCs w:val="28"/>
        </w:rPr>
      </w:pPr>
    </w:p>
    <w:p w:rsidR="00BB289B" w:rsidRPr="0022698E" w:rsidRDefault="00BB289B" w:rsidP="00BB289B">
      <w:pPr>
        <w:ind w:firstLine="720"/>
        <w:jc w:val="both"/>
        <w:rPr>
          <w:rFonts w:ascii="Arial" w:hAnsi="Arial" w:cs="Arial"/>
          <w:sz w:val="28"/>
          <w:szCs w:val="28"/>
        </w:rPr>
      </w:pPr>
      <w:r w:rsidRPr="0022698E">
        <w:rPr>
          <w:rFonts w:ascii="Arial" w:hAnsi="Arial" w:cs="Arial"/>
          <w:sz w:val="28"/>
          <w:szCs w:val="28"/>
        </w:rPr>
        <w:t xml:space="preserve">Date </w:t>
      </w:r>
      <w:r>
        <w:rPr>
          <w:rFonts w:ascii="Arial" w:hAnsi="Arial" w:cs="Arial"/>
          <w:sz w:val="28"/>
          <w:szCs w:val="28"/>
        </w:rPr>
        <w:t>Established</w:t>
      </w:r>
      <w:r w:rsidRPr="0022698E">
        <w:rPr>
          <w:rFonts w:ascii="Arial" w:hAnsi="Arial" w:cs="Arial"/>
          <w:sz w:val="28"/>
          <w:szCs w:val="28"/>
        </w:rPr>
        <w:t xml:space="preserve">: </w:t>
      </w:r>
      <w:r>
        <w:rPr>
          <w:rFonts w:ascii="Arial" w:hAnsi="Arial" w:cs="Arial"/>
          <w:sz w:val="28"/>
          <w:szCs w:val="28"/>
        </w:rPr>
        <w:tab/>
      </w:r>
      <w:r w:rsidR="00185950">
        <w:rPr>
          <w:rFonts w:ascii="Arial" w:hAnsi="Arial" w:cs="Arial"/>
          <w:sz w:val="28"/>
          <w:szCs w:val="28"/>
        </w:rPr>
        <w:tab/>
      </w:r>
      <w:r w:rsidR="00185950">
        <w:rPr>
          <w:rFonts w:ascii="Arial" w:hAnsi="Arial" w:cs="Arial"/>
          <w:sz w:val="28"/>
          <w:szCs w:val="28"/>
        </w:rPr>
        <w:tab/>
      </w:r>
      <w:r w:rsidR="00185950">
        <w:rPr>
          <w:rFonts w:ascii="Arial" w:hAnsi="Arial" w:cs="Arial"/>
          <w:sz w:val="28"/>
          <w:szCs w:val="28"/>
        </w:rPr>
        <w:tab/>
        <w:t>September 2016</w:t>
      </w:r>
      <w:r>
        <w:rPr>
          <w:rFonts w:ascii="Arial" w:hAnsi="Arial" w:cs="Arial"/>
          <w:sz w:val="28"/>
          <w:szCs w:val="28"/>
        </w:rPr>
        <w:tab/>
      </w:r>
      <w:r w:rsidRPr="0022698E">
        <w:rPr>
          <w:rFonts w:ascii="Arial" w:hAnsi="Arial" w:cs="Arial"/>
          <w:sz w:val="28"/>
          <w:szCs w:val="28"/>
        </w:rPr>
        <w:tab/>
      </w:r>
      <w:r>
        <w:rPr>
          <w:rFonts w:ascii="Arial" w:hAnsi="Arial" w:cs="Arial"/>
          <w:sz w:val="28"/>
          <w:szCs w:val="28"/>
        </w:rPr>
        <w:tab/>
      </w:r>
      <w:r w:rsidRPr="0022698E">
        <w:rPr>
          <w:rFonts w:ascii="Arial" w:hAnsi="Arial" w:cs="Arial"/>
          <w:sz w:val="28"/>
          <w:szCs w:val="28"/>
        </w:rPr>
        <w:t xml:space="preserve">Review Date: </w:t>
      </w:r>
      <w:r w:rsidRPr="0022698E">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185950">
        <w:rPr>
          <w:rFonts w:ascii="Arial" w:hAnsi="Arial" w:cs="Arial"/>
          <w:sz w:val="28"/>
          <w:szCs w:val="28"/>
        </w:rPr>
        <w:t>September 2019</w:t>
      </w:r>
    </w:p>
    <w:p w:rsidR="00BB289B" w:rsidRDefault="00BB289B" w:rsidP="00BB289B">
      <w:pPr>
        <w:ind w:firstLine="720"/>
        <w:rPr>
          <w:rFonts w:ascii="Arial" w:hAnsi="Arial" w:cs="Arial"/>
          <w:sz w:val="28"/>
          <w:szCs w:val="28"/>
        </w:rPr>
      </w:pPr>
      <w:r w:rsidRPr="0022698E">
        <w:rPr>
          <w:rFonts w:ascii="Arial" w:hAnsi="Arial" w:cs="Arial"/>
          <w:sz w:val="28"/>
          <w:szCs w:val="28"/>
        </w:rPr>
        <w:t xml:space="preserve">Governor Committee Responsible: </w:t>
      </w:r>
      <w:r>
        <w:rPr>
          <w:rFonts w:ascii="Arial" w:hAnsi="Arial" w:cs="Arial"/>
          <w:sz w:val="28"/>
          <w:szCs w:val="28"/>
        </w:rPr>
        <w:tab/>
      </w:r>
      <w:r w:rsidR="00185950">
        <w:rPr>
          <w:rFonts w:ascii="Arial" w:hAnsi="Arial" w:cs="Arial"/>
          <w:sz w:val="28"/>
          <w:szCs w:val="28"/>
        </w:rPr>
        <w:t>Community</w:t>
      </w:r>
    </w:p>
    <w:p w:rsidR="00BB289B" w:rsidRPr="00714682" w:rsidRDefault="00BB289B" w:rsidP="00BB289B">
      <w:pPr>
        <w:ind w:firstLine="720"/>
        <w:rPr>
          <w:rFonts w:ascii="Arial" w:hAnsi="Arial" w:cs="Arial"/>
          <w:sz w:val="28"/>
          <w:szCs w:val="28"/>
        </w:rPr>
      </w:pPr>
      <w:r w:rsidRPr="00714682">
        <w:rPr>
          <w:rFonts w:ascii="Arial" w:hAnsi="Arial" w:cs="Arial"/>
          <w:sz w:val="28"/>
          <w:szCs w:val="28"/>
        </w:rPr>
        <w:t>Leadership Link Person:</w:t>
      </w:r>
      <w:r>
        <w:rPr>
          <w:rFonts w:ascii="Arial" w:hAnsi="Arial" w:cs="Arial"/>
          <w:sz w:val="28"/>
          <w:szCs w:val="28"/>
        </w:rPr>
        <w:tab/>
      </w:r>
      <w:r>
        <w:rPr>
          <w:rFonts w:ascii="Arial" w:hAnsi="Arial" w:cs="Arial"/>
          <w:sz w:val="28"/>
          <w:szCs w:val="28"/>
        </w:rPr>
        <w:tab/>
      </w:r>
      <w:r>
        <w:rPr>
          <w:rFonts w:ascii="Arial" w:hAnsi="Arial" w:cs="Arial"/>
          <w:sz w:val="28"/>
          <w:szCs w:val="28"/>
        </w:rPr>
        <w:tab/>
      </w:r>
      <w:r w:rsidR="00185950">
        <w:rPr>
          <w:rFonts w:ascii="Arial" w:hAnsi="Arial" w:cs="Arial"/>
          <w:sz w:val="28"/>
          <w:szCs w:val="28"/>
        </w:rPr>
        <w:t>Mrs A Cashmore</w:t>
      </w:r>
      <w:bookmarkStart w:id="0" w:name="_GoBack"/>
      <w:bookmarkEnd w:id="0"/>
    </w:p>
    <w:p w:rsidR="00BB289B" w:rsidRDefault="00BB289B" w:rsidP="00BB289B">
      <w:pPr>
        <w:rPr>
          <w:rFonts w:ascii="Arial" w:hAnsi="Arial" w:cs="Arial"/>
          <w:sz w:val="36"/>
          <w:szCs w:val="36"/>
        </w:rPr>
      </w:pPr>
    </w:p>
    <w:p w:rsidR="00BB289B" w:rsidRDefault="00BB289B" w:rsidP="00BB289B">
      <w:pPr>
        <w:rPr>
          <w:rFonts w:ascii="Arial" w:hAnsi="Arial" w:cs="Arial"/>
          <w:sz w:val="36"/>
          <w:szCs w:val="36"/>
        </w:rPr>
      </w:pPr>
    </w:p>
    <w:p w:rsidR="00BB289B" w:rsidRPr="00AC1A64" w:rsidRDefault="00BB289B" w:rsidP="00BB289B">
      <w:pPr>
        <w:rPr>
          <w:rFonts w:ascii="Arial" w:hAnsi="Arial" w:cs="Arial"/>
          <w:sz w:val="36"/>
          <w:szCs w:val="36"/>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
        <w:gridCol w:w="1843"/>
        <w:gridCol w:w="567"/>
      </w:tblGrid>
      <w:tr w:rsidR="00BB289B" w:rsidRPr="00137C64" w:rsidTr="00132DF9">
        <w:tc>
          <w:tcPr>
            <w:tcW w:w="1809" w:type="dxa"/>
            <w:gridSpan w:val="2"/>
            <w:shd w:val="clear" w:color="auto" w:fill="auto"/>
          </w:tcPr>
          <w:p w:rsidR="00BB289B" w:rsidRPr="00301329" w:rsidRDefault="00BB289B" w:rsidP="00132DF9">
            <w:pPr>
              <w:rPr>
                <w:rFonts w:ascii="Arial" w:hAnsi="Arial" w:cs="Arial"/>
                <w:sz w:val="16"/>
                <w:szCs w:val="16"/>
              </w:rPr>
            </w:pPr>
            <w:r w:rsidRPr="00301329">
              <w:rPr>
                <w:rFonts w:ascii="Arial" w:hAnsi="Arial" w:cs="Arial"/>
                <w:sz w:val="16"/>
                <w:szCs w:val="16"/>
              </w:rPr>
              <w:t xml:space="preserve">Share with following </w:t>
            </w:r>
          </w:p>
        </w:tc>
        <w:tc>
          <w:tcPr>
            <w:tcW w:w="1843" w:type="dxa"/>
            <w:shd w:val="clear" w:color="auto" w:fill="auto"/>
          </w:tcPr>
          <w:p w:rsidR="00BB289B" w:rsidRPr="00301329" w:rsidRDefault="00BB289B" w:rsidP="00132DF9">
            <w:pPr>
              <w:rPr>
                <w:rFonts w:ascii="Arial" w:hAnsi="Arial" w:cs="Arial"/>
                <w:sz w:val="16"/>
                <w:szCs w:val="16"/>
              </w:rPr>
            </w:pPr>
          </w:p>
        </w:tc>
        <w:tc>
          <w:tcPr>
            <w:tcW w:w="567" w:type="dxa"/>
            <w:shd w:val="clear" w:color="auto" w:fill="auto"/>
          </w:tcPr>
          <w:p w:rsidR="00BB289B" w:rsidRPr="00301329" w:rsidRDefault="00BB289B" w:rsidP="00132DF9">
            <w:pPr>
              <w:rPr>
                <w:rFonts w:ascii="Arial" w:hAnsi="Arial" w:cs="Arial"/>
                <w:sz w:val="12"/>
                <w:szCs w:val="12"/>
              </w:rPr>
            </w:pPr>
          </w:p>
        </w:tc>
      </w:tr>
      <w:tr w:rsidR="00BB289B" w:rsidRPr="00137C64" w:rsidTr="00132DF9">
        <w:tc>
          <w:tcPr>
            <w:tcW w:w="1526" w:type="dxa"/>
            <w:shd w:val="clear" w:color="auto" w:fill="auto"/>
          </w:tcPr>
          <w:p w:rsidR="00BB289B" w:rsidRPr="00301329" w:rsidRDefault="00BB289B" w:rsidP="00132DF9">
            <w:pPr>
              <w:rPr>
                <w:rFonts w:ascii="Arial" w:hAnsi="Arial" w:cs="Arial"/>
                <w:sz w:val="16"/>
                <w:szCs w:val="16"/>
              </w:rPr>
            </w:pPr>
          </w:p>
        </w:tc>
        <w:tc>
          <w:tcPr>
            <w:tcW w:w="283" w:type="dxa"/>
            <w:shd w:val="clear" w:color="auto" w:fill="auto"/>
          </w:tcPr>
          <w:p w:rsidR="00BB289B" w:rsidRPr="00301329" w:rsidRDefault="00BB289B" w:rsidP="00132DF9">
            <w:pPr>
              <w:rPr>
                <w:rFonts w:ascii="Arial" w:hAnsi="Arial" w:cs="Arial"/>
                <w:sz w:val="16"/>
                <w:szCs w:val="16"/>
              </w:rPr>
            </w:pPr>
          </w:p>
        </w:tc>
        <w:tc>
          <w:tcPr>
            <w:tcW w:w="1843" w:type="dxa"/>
            <w:shd w:val="clear" w:color="auto" w:fill="auto"/>
          </w:tcPr>
          <w:p w:rsidR="00BB289B" w:rsidRPr="00301329" w:rsidRDefault="00BB289B" w:rsidP="00132DF9">
            <w:pPr>
              <w:rPr>
                <w:rFonts w:ascii="Arial" w:hAnsi="Arial" w:cs="Arial"/>
                <w:sz w:val="16"/>
                <w:szCs w:val="16"/>
              </w:rPr>
            </w:pPr>
          </w:p>
        </w:tc>
        <w:tc>
          <w:tcPr>
            <w:tcW w:w="567" w:type="dxa"/>
            <w:shd w:val="clear" w:color="auto" w:fill="auto"/>
          </w:tcPr>
          <w:p w:rsidR="00BB289B" w:rsidRPr="00301329" w:rsidRDefault="00BB289B" w:rsidP="00132DF9">
            <w:pPr>
              <w:rPr>
                <w:rFonts w:ascii="Arial" w:hAnsi="Arial" w:cs="Arial"/>
                <w:sz w:val="12"/>
                <w:szCs w:val="12"/>
              </w:rPr>
            </w:pPr>
          </w:p>
        </w:tc>
      </w:tr>
      <w:tr w:rsidR="00BB289B" w:rsidRPr="00137C64" w:rsidTr="00132DF9">
        <w:tc>
          <w:tcPr>
            <w:tcW w:w="1526" w:type="dxa"/>
            <w:shd w:val="clear" w:color="auto" w:fill="auto"/>
          </w:tcPr>
          <w:p w:rsidR="00BB289B" w:rsidRPr="00301329" w:rsidRDefault="00BB289B" w:rsidP="00132DF9">
            <w:pPr>
              <w:rPr>
                <w:rFonts w:ascii="Arial" w:hAnsi="Arial" w:cs="Arial"/>
                <w:sz w:val="16"/>
                <w:szCs w:val="16"/>
              </w:rPr>
            </w:pPr>
            <w:r w:rsidRPr="00301329">
              <w:rPr>
                <w:rFonts w:ascii="Arial" w:hAnsi="Arial" w:cs="Arial"/>
                <w:sz w:val="16"/>
                <w:szCs w:val="16"/>
              </w:rPr>
              <w:t>Governors</w:t>
            </w:r>
          </w:p>
        </w:tc>
        <w:tc>
          <w:tcPr>
            <w:tcW w:w="283" w:type="dxa"/>
            <w:shd w:val="clear" w:color="auto" w:fill="auto"/>
          </w:tcPr>
          <w:p w:rsidR="00BB289B" w:rsidRPr="00301329" w:rsidRDefault="00BB289B" w:rsidP="00132DF9">
            <w:pPr>
              <w:rPr>
                <w:rFonts w:ascii="Arial" w:hAnsi="Arial" w:cs="Arial"/>
                <w:sz w:val="16"/>
                <w:szCs w:val="16"/>
              </w:rPr>
            </w:pPr>
          </w:p>
        </w:tc>
        <w:tc>
          <w:tcPr>
            <w:tcW w:w="1843" w:type="dxa"/>
            <w:shd w:val="clear" w:color="auto" w:fill="auto"/>
          </w:tcPr>
          <w:p w:rsidR="00BB289B" w:rsidRPr="00301329" w:rsidRDefault="00BB289B" w:rsidP="00132DF9">
            <w:pPr>
              <w:rPr>
                <w:rFonts w:ascii="Arial" w:hAnsi="Arial" w:cs="Arial"/>
                <w:sz w:val="16"/>
                <w:szCs w:val="16"/>
              </w:rPr>
            </w:pPr>
            <w:r w:rsidRPr="00301329">
              <w:rPr>
                <w:rFonts w:ascii="Arial" w:hAnsi="Arial" w:cs="Arial"/>
                <w:sz w:val="16"/>
                <w:szCs w:val="16"/>
              </w:rPr>
              <w:t>Staff – Presentation</w:t>
            </w:r>
          </w:p>
        </w:tc>
        <w:tc>
          <w:tcPr>
            <w:tcW w:w="567" w:type="dxa"/>
            <w:shd w:val="clear" w:color="auto" w:fill="auto"/>
          </w:tcPr>
          <w:p w:rsidR="00BB289B" w:rsidRPr="00301329" w:rsidRDefault="00BB289B" w:rsidP="00132DF9">
            <w:pPr>
              <w:rPr>
                <w:rFonts w:ascii="Arial" w:hAnsi="Arial" w:cs="Arial"/>
                <w:sz w:val="12"/>
                <w:szCs w:val="12"/>
              </w:rPr>
            </w:pPr>
          </w:p>
        </w:tc>
      </w:tr>
      <w:tr w:rsidR="00BB289B" w:rsidRPr="00137C64" w:rsidTr="00132DF9">
        <w:tc>
          <w:tcPr>
            <w:tcW w:w="1526" w:type="dxa"/>
            <w:shd w:val="clear" w:color="auto" w:fill="auto"/>
          </w:tcPr>
          <w:p w:rsidR="00BB289B" w:rsidRPr="00301329" w:rsidRDefault="00BB289B" w:rsidP="00132DF9">
            <w:pPr>
              <w:rPr>
                <w:rFonts w:ascii="Arial" w:hAnsi="Arial" w:cs="Arial"/>
                <w:sz w:val="16"/>
                <w:szCs w:val="16"/>
              </w:rPr>
            </w:pPr>
            <w:r w:rsidRPr="00301329">
              <w:rPr>
                <w:rFonts w:ascii="Arial" w:hAnsi="Arial" w:cs="Arial"/>
                <w:sz w:val="16"/>
                <w:szCs w:val="16"/>
              </w:rPr>
              <w:t>Leadership</w:t>
            </w:r>
          </w:p>
        </w:tc>
        <w:tc>
          <w:tcPr>
            <w:tcW w:w="283" w:type="dxa"/>
            <w:shd w:val="clear" w:color="auto" w:fill="auto"/>
          </w:tcPr>
          <w:p w:rsidR="00BB289B" w:rsidRPr="00301329" w:rsidRDefault="00BB289B" w:rsidP="00132DF9">
            <w:pPr>
              <w:rPr>
                <w:rFonts w:ascii="Arial" w:hAnsi="Arial" w:cs="Arial"/>
                <w:sz w:val="16"/>
                <w:szCs w:val="16"/>
              </w:rPr>
            </w:pPr>
          </w:p>
        </w:tc>
        <w:tc>
          <w:tcPr>
            <w:tcW w:w="1843" w:type="dxa"/>
            <w:shd w:val="clear" w:color="auto" w:fill="auto"/>
          </w:tcPr>
          <w:p w:rsidR="00BB289B" w:rsidRPr="00301329" w:rsidRDefault="00BB289B" w:rsidP="00132DF9">
            <w:pPr>
              <w:rPr>
                <w:rFonts w:ascii="Arial" w:hAnsi="Arial" w:cs="Arial"/>
                <w:sz w:val="16"/>
                <w:szCs w:val="16"/>
              </w:rPr>
            </w:pPr>
            <w:r w:rsidRPr="00301329">
              <w:rPr>
                <w:rFonts w:ascii="Arial" w:hAnsi="Arial" w:cs="Arial"/>
                <w:sz w:val="16"/>
                <w:szCs w:val="16"/>
              </w:rPr>
              <w:t>Parents / Pupils - Website</w:t>
            </w:r>
          </w:p>
        </w:tc>
        <w:tc>
          <w:tcPr>
            <w:tcW w:w="567" w:type="dxa"/>
            <w:shd w:val="clear" w:color="auto" w:fill="auto"/>
          </w:tcPr>
          <w:p w:rsidR="00BB289B" w:rsidRPr="00301329" w:rsidRDefault="00BB289B" w:rsidP="00132DF9">
            <w:pPr>
              <w:rPr>
                <w:rFonts w:ascii="Arial" w:hAnsi="Arial" w:cs="Arial"/>
                <w:sz w:val="12"/>
                <w:szCs w:val="12"/>
              </w:rPr>
            </w:pPr>
          </w:p>
        </w:tc>
      </w:tr>
      <w:tr w:rsidR="00BB289B" w:rsidRPr="00137C64" w:rsidTr="00132DF9">
        <w:tc>
          <w:tcPr>
            <w:tcW w:w="1526" w:type="dxa"/>
            <w:shd w:val="clear" w:color="auto" w:fill="auto"/>
          </w:tcPr>
          <w:p w:rsidR="00BB289B" w:rsidRPr="00301329" w:rsidRDefault="00BB289B" w:rsidP="00132DF9">
            <w:pPr>
              <w:rPr>
                <w:rFonts w:ascii="Arial" w:hAnsi="Arial" w:cs="Arial"/>
                <w:sz w:val="16"/>
                <w:szCs w:val="16"/>
              </w:rPr>
            </w:pPr>
            <w:r w:rsidRPr="00301329">
              <w:rPr>
                <w:rFonts w:ascii="Arial" w:hAnsi="Arial" w:cs="Arial"/>
                <w:sz w:val="16"/>
                <w:szCs w:val="16"/>
              </w:rPr>
              <w:t>Staff - Handbook</w:t>
            </w:r>
          </w:p>
        </w:tc>
        <w:tc>
          <w:tcPr>
            <w:tcW w:w="283" w:type="dxa"/>
            <w:shd w:val="clear" w:color="auto" w:fill="auto"/>
          </w:tcPr>
          <w:p w:rsidR="00BB289B" w:rsidRPr="00301329" w:rsidRDefault="00BB289B" w:rsidP="00132DF9">
            <w:pPr>
              <w:rPr>
                <w:rFonts w:ascii="Arial" w:hAnsi="Arial" w:cs="Arial"/>
                <w:sz w:val="16"/>
                <w:szCs w:val="16"/>
              </w:rPr>
            </w:pPr>
          </w:p>
        </w:tc>
        <w:tc>
          <w:tcPr>
            <w:tcW w:w="1843" w:type="dxa"/>
            <w:shd w:val="clear" w:color="auto" w:fill="auto"/>
          </w:tcPr>
          <w:p w:rsidR="00BB289B" w:rsidRPr="00301329" w:rsidRDefault="00BB289B" w:rsidP="00132DF9">
            <w:pPr>
              <w:rPr>
                <w:rFonts w:ascii="Arial" w:hAnsi="Arial" w:cs="Arial"/>
                <w:sz w:val="16"/>
                <w:szCs w:val="16"/>
              </w:rPr>
            </w:pPr>
            <w:r w:rsidRPr="00301329">
              <w:rPr>
                <w:rFonts w:ascii="Arial" w:hAnsi="Arial" w:cs="Arial"/>
                <w:sz w:val="16"/>
                <w:szCs w:val="16"/>
              </w:rPr>
              <w:t>Other</w:t>
            </w:r>
          </w:p>
        </w:tc>
        <w:tc>
          <w:tcPr>
            <w:tcW w:w="567" w:type="dxa"/>
            <w:shd w:val="clear" w:color="auto" w:fill="auto"/>
          </w:tcPr>
          <w:p w:rsidR="00BB289B" w:rsidRPr="00301329" w:rsidRDefault="00BB289B" w:rsidP="00132DF9">
            <w:pPr>
              <w:rPr>
                <w:rFonts w:ascii="Arial" w:hAnsi="Arial" w:cs="Arial"/>
                <w:sz w:val="12"/>
                <w:szCs w:val="12"/>
              </w:rPr>
            </w:pPr>
          </w:p>
        </w:tc>
      </w:tr>
    </w:tbl>
    <w:p w:rsidR="00BB289B" w:rsidRDefault="00BB289B" w:rsidP="00BB289B"/>
    <w:p w:rsidR="00BB289B" w:rsidRDefault="00BB289B" w:rsidP="00BB289B"/>
    <w:p w:rsidR="00AE650E" w:rsidRDefault="00AE650E" w:rsidP="00302F8C">
      <w:pPr>
        <w:pStyle w:val="NormalWeb"/>
        <w:jc w:val="center"/>
        <w:rPr>
          <w:rFonts w:ascii="Arial,Bold" w:hAnsi="Arial,Bold"/>
          <w:sz w:val="40"/>
          <w:szCs w:val="40"/>
        </w:rPr>
      </w:pPr>
    </w:p>
    <w:p w:rsidR="00AE650E" w:rsidRDefault="00AE650E" w:rsidP="00302F8C">
      <w:pPr>
        <w:pStyle w:val="NormalWeb"/>
        <w:jc w:val="center"/>
        <w:rPr>
          <w:rFonts w:ascii="Arial,Bold" w:hAnsi="Arial,Bold"/>
          <w:sz w:val="40"/>
          <w:szCs w:val="40"/>
        </w:rPr>
      </w:pPr>
    </w:p>
    <w:p w:rsidR="00AE650E" w:rsidRDefault="00AE650E" w:rsidP="00302F8C">
      <w:pPr>
        <w:pStyle w:val="NormalWeb"/>
        <w:jc w:val="center"/>
        <w:rPr>
          <w:rFonts w:ascii="Arial,Bold" w:hAnsi="Arial,Bold"/>
          <w:sz w:val="40"/>
          <w:szCs w:val="40"/>
        </w:rPr>
      </w:pPr>
    </w:p>
    <w:p w:rsidR="00302F8C" w:rsidRPr="00AE650E" w:rsidRDefault="00302F8C" w:rsidP="00302F8C">
      <w:pPr>
        <w:pStyle w:val="NormalWeb"/>
        <w:jc w:val="center"/>
        <w:rPr>
          <w:rFonts w:ascii="Arial" w:hAnsi="Arial" w:cs="Arial"/>
          <w:b/>
          <w:sz w:val="40"/>
          <w:szCs w:val="40"/>
        </w:rPr>
      </w:pPr>
      <w:r w:rsidRPr="00AE650E">
        <w:rPr>
          <w:rFonts w:ascii="Arial" w:hAnsi="Arial" w:cs="Arial"/>
          <w:b/>
          <w:sz w:val="40"/>
          <w:szCs w:val="40"/>
        </w:rPr>
        <w:t>Walton</w:t>
      </w:r>
      <w:r w:rsidR="009B72D4" w:rsidRPr="00AE650E">
        <w:rPr>
          <w:rFonts w:ascii="Arial" w:hAnsi="Arial" w:cs="Arial"/>
          <w:b/>
          <w:sz w:val="40"/>
          <w:szCs w:val="40"/>
        </w:rPr>
        <w:t xml:space="preserve"> High School</w:t>
      </w:r>
      <w:r w:rsidRPr="00AE650E">
        <w:rPr>
          <w:rFonts w:ascii="Arial" w:hAnsi="Arial" w:cs="Arial"/>
          <w:b/>
          <w:sz w:val="40"/>
          <w:szCs w:val="40"/>
        </w:rPr>
        <w:t xml:space="preserve"> </w:t>
      </w:r>
    </w:p>
    <w:p w:rsidR="00AE650E" w:rsidRDefault="00AE650E" w:rsidP="00302F8C">
      <w:pPr>
        <w:pStyle w:val="NormalWeb"/>
        <w:rPr>
          <w:rFonts w:ascii="Arial" w:hAnsi="Arial" w:cs="Arial"/>
          <w:sz w:val="22"/>
          <w:szCs w:val="22"/>
        </w:rPr>
      </w:pPr>
    </w:p>
    <w:p w:rsidR="00D302B4" w:rsidRDefault="00302F8C" w:rsidP="00302F8C">
      <w:pPr>
        <w:pStyle w:val="NormalWeb"/>
        <w:rPr>
          <w:rFonts w:ascii="Arial" w:hAnsi="Arial" w:cs="Arial"/>
          <w:sz w:val="22"/>
          <w:szCs w:val="22"/>
        </w:rPr>
      </w:pPr>
      <w:r>
        <w:rPr>
          <w:rFonts w:ascii="Arial" w:hAnsi="Arial" w:cs="Arial"/>
          <w:sz w:val="22"/>
          <w:szCs w:val="22"/>
        </w:rPr>
        <w:t>This policy is set within the framework of the 1996 Education Act, Sex Education in Schools and in conjunction with The Equality Act 2010</w:t>
      </w:r>
    </w:p>
    <w:p w:rsidR="00506E7F" w:rsidRDefault="00506E7F" w:rsidP="00506E7F">
      <w:pPr>
        <w:pStyle w:val="NormalWeb"/>
      </w:pPr>
      <w:r>
        <w:rPr>
          <w:rFonts w:ascii="ArialMT" w:hAnsi="ArialMT" w:cs="ArialMT"/>
          <w:sz w:val="22"/>
          <w:szCs w:val="22"/>
        </w:rPr>
        <w:t xml:space="preserve">Reference has been made to </w:t>
      </w:r>
    </w:p>
    <w:p w:rsidR="00506E7F" w:rsidRDefault="00506E7F" w:rsidP="00591E36">
      <w:pPr>
        <w:pStyle w:val="NormalWeb"/>
        <w:ind w:left="720"/>
      </w:pPr>
      <w:r>
        <w:rPr>
          <w:rFonts w:ascii="SymbolMT" w:hAnsi="SymbolMT"/>
          <w:sz w:val="22"/>
          <w:szCs w:val="22"/>
        </w:rPr>
        <w:sym w:font="Symbol" w:char="F0B7"/>
      </w:r>
      <w:r>
        <w:rPr>
          <w:rFonts w:ascii="SymbolMT" w:hAnsi="SymbolMT"/>
          <w:sz w:val="22"/>
          <w:szCs w:val="22"/>
        </w:rPr>
        <w:t xml:space="preserve">  </w:t>
      </w:r>
      <w:proofErr w:type="spellStart"/>
      <w:r>
        <w:rPr>
          <w:rFonts w:ascii="ArialMT" w:hAnsi="ArialMT" w:cs="ArialMT"/>
          <w:sz w:val="22"/>
          <w:szCs w:val="22"/>
        </w:rPr>
        <w:t>DfEE</w:t>
      </w:r>
      <w:proofErr w:type="spellEnd"/>
      <w:r>
        <w:rPr>
          <w:rFonts w:ascii="ArialMT" w:hAnsi="ArialMT" w:cs="ArialMT"/>
          <w:sz w:val="22"/>
          <w:szCs w:val="22"/>
        </w:rPr>
        <w:t xml:space="preserve"> document “Sex and Relationship Education Guidance” issued July 2000. Reference </w:t>
      </w:r>
      <w:proofErr w:type="spellStart"/>
      <w:r>
        <w:rPr>
          <w:rFonts w:ascii="ArialMT" w:hAnsi="ArialMT" w:cs="ArialMT"/>
          <w:sz w:val="22"/>
          <w:szCs w:val="22"/>
        </w:rPr>
        <w:t>DfEE</w:t>
      </w:r>
      <w:proofErr w:type="spellEnd"/>
      <w:r>
        <w:rPr>
          <w:rFonts w:ascii="ArialMT" w:hAnsi="ArialMT" w:cs="ArialMT"/>
          <w:sz w:val="22"/>
          <w:szCs w:val="22"/>
        </w:rPr>
        <w:t xml:space="preserve"> 0116/2000. This remains the most current guidance. </w:t>
      </w:r>
    </w:p>
    <w:p w:rsidR="00506E7F" w:rsidRDefault="00506E7F" w:rsidP="00591E36">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cs="ArialMT"/>
          <w:sz w:val="22"/>
          <w:szCs w:val="22"/>
        </w:rPr>
        <w:t xml:space="preserve">Ofsted Report “Not Yet Good Enough: PSHE education in Schools.” May 2013 (Reference Ofsted 130065) highlighted Ofsted concerns as to the emphasis on biological aspects in SRE teaching in secondary schools. This has been carefully considered during the review of the programme of study for SRE at Walton </w:t>
      </w:r>
      <w:r w:rsidR="009B72D4" w:rsidRPr="00AE650E">
        <w:rPr>
          <w:rFonts w:ascii="ArialMT" w:hAnsi="ArialMT" w:cs="ArialMT"/>
          <w:sz w:val="22"/>
          <w:szCs w:val="22"/>
        </w:rPr>
        <w:t>High School</w:t>
      </w:r>
      <w:r w:rsidR="00AE650E">
        <w:rPr>
          <w:rFonts w:ascii="ArialMT" w:hAnsi="ArialMT" w:cs="ArialMT"/>
          <w:sz w:val="22"/>
          <w:szCs w:val="22"/>
        </w:rPr>
        <w:t>.</w:t>
      </w:r>
    </w:p>
    <w:p w:rsidR="00302F8C" w:rsidRDefault="00302F8C" w:rsidP="00506E7F">
      <w:pPr>
        <w:pStyle w:val="NormalWeb"/>
      </w:pPr>
      <w:r w:rsidRPr="00506E7F">
        <w:rPr>
          <w:rFonts w:ascii="Arial" w:hAnsi="Arial" w:cs="Arial"/>
          <w:sz w:val="22"/>
          <w:szCs w:val="22"/>
        </w:rPr>
        <w:br/>
      </w:r>
      <w:r w:rsidRPr="00AE650E">
        <w:rPr>
          <w:rFonts w:ascii="Arial" w:hAnsi="Arial" w:cs="Arial"/>
          <w:sz w:val="22"/>
          <w:szCs w:val="22"/>
        </w:rPr>
        <w:t>The</w:t>
      </w:r>
      <w:r w:rsidR="009B72D4" w:rsidRPr="00AE650E">
        <w:rPr>
          <w:rFonts w:ascii="Arial" w:hAnsi="Arial" w:cs="Arial"/>
          <w:sz w:val="22"/>
          <w:szCs w:val="22"/>
        </w:rPr>
        <w:t xml:space="preserve"> school</w:t>
      </w:r>
      <w:r w:rsidRPr="00506E7F">
        <w:rPr>
          <w:rFonts w:ascii="Arial" w:hAnsi="Arial" w:cs="Arial"/>
          <w:sz w:val="22"/>
          <w:szCs w:val="22"/>
        </w:rPr>
        <w:t xml:space="preserve"> considers sex education to be an important part of its work in preparing young people for adult life. Young people face great pressures from their peers, the media and society in general on sexual matters. </w:t>
      </w:r>
    </w:p>
    <w:p w:rsidR="00B50438" w:rsidRDefault="00302F8C" w:rsidP="00302F8C">
      <w:pPr>
        <w:pStyle w:val="NormalWeb"/>
        <w:rPr>
          <w:rFonts w:ascii="Arial" w:hAnsi="Arial" w:cs="Arial"/>
          <w:sz w:val="22"/>
          <w:szCs w:val="22"/>
        </w:rPr>
      </w:pPr>
      <w:r>
        <w:rPr>
          <w:rFonts w:ascii="Arial" w:hAnsi="Arial" w:cs="Arial"/>
          <w:sz w:val="22"/>
          <w:szCs w:val="22"/>
        </w:rPr>
        <w:t>Sex education should not be seen as an isolated topic. It needs to be an integral part of the learning process which includes such concepts as growing and changing, the life-cycle, puberty, reproduction and sexual health. It is also about emotions, relationships and responsibilities and should be set in the context of caring relationships.</w:t>
      </w:r>
    </w:p>
    <w:p w:rsidR="00B50438" w:rsidRDefault="00B50438" w:rsidP="00302F8C">
      <w:pPr>
        <w:pStyle w:val="NormalWeb"/>
      </w:pPr>
      <w:r>
        <w:rPr>
          <w:rFonts w:ascii="ArialMT" w:hAnsi="ArialMT" w:cs="ArialMT"/>
          <w:sz w:val="22"/>
          <w:szCs w:val="22"/>
        </w:rPr>
        <w:t xml:space="preserve">Sex and Relationship Education (SRE) is lifelong learning for all young people in school, irrespective of their gender, ethnicity or ability. It is about physical, moral and emotional development, the understanding of the importance of family life, stable and loving relationships, respect, love and care. It is also about the teaching of sex, sexuality and sexual health. It is not about the promotion of sexual orientation or sexual activity. SRE should enable students to make informed and appropriate choices as they become young adults and to develop responsible attitudes to sexual activity and the development of their own stable, loving relationships. </w:t>
      </w:r>
    </w:p>
    <w:p w:rsidR="00302F8C" w:rsidRDefault="00302F8C" w:rsidP="00302F8C">
      <w:pPr>
        <w:pStyle w:val="NormalWeb"/>
      </w:pPr>
      <w:r>
        <w:rPr>
          <w:rFonts w:ascii="Arial" w:hAnsi="Arial" w:cs="Arial"/>
          <w:sz w:val="22"/>
          <w:szCs w:val="22"/>
        </w:rPr>
        <w:br/>
        <w:t xml:space="preserve">The </w:t>
      </w:r>
      <w:r w:rsidR="009B72D4" w:rsidRPr="00AE650E">
        <w:rPr>
          <w:rFonts w:ascii="Arial" w:hAnsi="Arial" w:cs="Arial"/>
          <w:sz w:val="22"/>
          <w:szCs w:val="22"/>
        </w:rPr>
        <w:t xml:space="preserve">school </w:t>
      </w:r>
      <w:r w:rsidRPr="00AE650E">
        <w:rPr>
          <w:rFonts w:ascii="Arial" w:hAnsi="Arial" w:cs="Arial"/>
          <w:sz w:val="22"/>
          <w:szCs w:val="22"/>
        </w:rPr>
        <w:t>b</w:t>
      </w:r>
      <w:r>
        <w:rPr>
          <w:rFonts w:ascii="Arial" w:hAnsi="Arial" w:cs="Arial"/>
          <w:sz w:val="22"/>
          <w:szCs w:val="22"/>
        </w:rPr>
        <w:t xml:space="preserve">elieves that all pupils are entitled to a sex education programme which encourages the understanding, tolerance and valuing of different views and beliefs. The </w:t>
      </w:r>
      <w:r w:rsidR="00591E36">
        <w:rPr>
          <w:rFonts w:ascii="Arial" w:hAnsi="Arial" w:cs="Arial"/>
          <w:sz w:val="22"/>
          <w:szCs w:val="22"/>
        </w:rPr>
        <w:t>Trust</w:t>
      </w:r>
      <w:r>
        <w:rPr>
          <w:rFonts w:ascii="Arial" w:hAnsi="Arial" w:cs="Arial"/>
          <w:sz w:val="22"/>
          <w:szCs w:val="22"/>
        </w:rPr>
        <w:t>’s sex education programme seeks to complement and support the role of parents.</w:t>
      </w:r>
      <w:r>
        <w:rPr>
          <w:rFonts w:ascii="Arial" w:hAnsi="Arial" w:cs="Arial"/>
          <w:sz w:val="22"/>
          <w:szCs w:val="22"/>
        </w:rPr>
        <w:br/>
        <w:t>Parents have the right to withdraw their children from sex education lessons (other than those which form part of the Science c</w:t>
      </w:r>
      <w:r w:rsidR="00890424">
        <w:rPr>
          <w:rFonts w:ascii="Arial" w:hAnsi="Arial" w:cs="Arial"/>
          <w:sz w:val="22"/>
          <w:szCs w:val="22"/>
        </w:rPr>
        <w:t>urriculum</w:t>
      </w:r>
      <w:r>
        <w:rPr>
          <w:rFonts w:ascii="Arial" w:hAnsi="Arial" w:cs="Arial"/>
          <w:sz w:val="22"/>
          <w:szCs w:val="22"/>
        </w:rPr>
        <w:t xml:space="preserve">) but they are encouraged to discuss the programme and their concerns with the school first so that any misunderstandings can be corrected and fears allayed. </w:t>
      </w:r>
    </w:p>
    <w:p w:rsidR="00AE650E" w:rsidRDefault="00AE650E">
      <w:pPr>
        <w:rPr>
          <w:rFonts w:ascii="Arial" w:hAnsi="Arial" w:cs="Arial"/>
          <w:b/>
          <w:sz w:val="22"/>
          <w:szCs w:val="22"/>
        </w:rPr>
      </w:pPr>
      <w:r>
        <w:rPr>
          <w:rFonts w:ascii="Arial" w:hAnsi="Arial" w:cs="Arial"/>
          <w:b/>
          <w:sz w:val="22"/>
          <w:szCs w:val="22"/>
        </w:rPr>
        <w:br w:type="page"/>
      </w:r>
    </w:p>
    <w:p w:rsidR="00302F8C" w:rsidRPr="009B72D4" w:rsidRDefault="00302F8C" w:rsidP="00302F8C">
      <w:pPr>
        <w:pStyle w:val="NormalWeb"/>
        <w:rPr>
          <w:rFonts w:ascii="Arial" w:hAnsi="Arial" w:cs="Arial"/>
          <w:b/>
        </w:rPr>
      </w:pPr>
      <w:r w:rsidRPr="009B72D4">
        <w:rPr>
          <w:rFonts w:ascii="Arial" w:hAnsi="Arial" w:cs="Arial"/>
          <w:b/>
          <w:sz w:val="22"/>
          <w:szCs w:val="22"/>
        </w:rPr>
        <w:lastRenderedPageBreak/>
        <w:t xml:space="preserve">Aims </w:t>
      </w:r>
    </w:p>
    <w:p w:rsidR="00302F8C" w:rsidRDefault="00302F8C" w:rsidP="00302F8C">
      <w:pPr>
        <w:pStyle w:val="NormalWeb"/>
        <w:numPr>
          <w:ilvl w:val="0"/>
          <w:numId w:val="1"/>
        </w:numPr>
      </w:pPr>
      <w:r>
        <w:rPr>
          <w:rFonts w:ascii="Arial" w:hAnsi="Arial" w:cs="Arial"/>
          <w:sz w:val="22"/>
          <w:szCs w:val="22"/>
        </w:rPr>
        <w:t>To ensure that all pupils receive appropriate information on the biological aspects of sexuality as part of their Science c</w:t>
      </w:r>
      <w:r w:rsidR="00890424">
        <w:rPr>
          <w:rFonts w:ascii="Arial" w:hAnsi="Arial" w:cs="Arial"/>
          <w:sz w:val="22"/>
          <w:szCs w:val="22"/>
        </w:rPr>
        <w:t>urriculum</w:t>
      </w:r>
      <w:r>
        <w:rPr>
          <w:rFonts w:ascii="Arial" w:hAnsi="Arial" w:cs="Arial"/>
          <w:sz w:val="22"/>
          <w:szCs w:val="22"/>
        </w:rPr>
        <w:t xml:space="preserve">. </w:t>
      </w:r>
    </w:p>
    <w:p w:rsidR="00302F8C" w:rsidRDefault="00302F8C" w:rsidP="00302F8C">
      <w:pPr>
        <w:pStyle w:val="NormalWeb"/>
        <w:numPr>
          <w:ilvl w:val="0"/>
          <w:numId w:val="1"/>
        </w:numPr>
      </w:pPr>
      <w:r>
        <w:rPr>
          <w:rFonts w:ascii="Arial" w:hAnsi="Arial" w:cs="Arial"/>
          <w:sz w:val="22"/>
          <w:szCs w:val="22"/>
        </w:rPr>
        <w:t xml:space="preserve">To encourage an ethos of trust and openness where topics can be freely discussed. </w:t>
      </w:r>
    </w:p>
    <w:p w:rsidR="00302F8C" w:rsidRDefault="00302F8C" w:rsidP="00302F8C">
      <w:pPr>
        <w:pStyle w:val="NormalWeb"/>
        <w:numPr>
          <w:ilvl w:val="0"/>
          <w:numId w:val="1"/>
        </w:numPr>
      </w:pPr>
      <w:r>
        <w:rPr>
          <w:rFonts w:ascii="Arial" w:hAnsi="Arial" w:cs="Arial"/>
          <w:sz w:val="22"/>
          <w:szCs w:val="22"/>
        </w:rPr>
        <w:t xml:space="preserve">To help pupils to develop informed, reasoned and responsible attitudes. </w:t>
      </w:r>
    </w:p>
    <w:p w:rsidR="00302F8C" w:rsidRDefault="00302F8C" w:rsidP="00302F8C">
      <w:pPr>
        <w:pStyle w:val="NormalWeb"/>
        <w:numPr>
          <w:ilvl w:val="0"/>
          <w:numId w:val="1"/>
        </w:numPr>
      </w:pPr>
      <w:r>
        <w:rPr>
          <w:rFonts w:ascii="Arial" w:hAnsi="Arial" w:cs="Arial"/>
          <w:sz w:val="22"/>
          <w:szCs w:val="22"/>
        </w:rPr>
        <w:t xml:space="preserve">To help pupils develop self-esteem and self-confidence leading to responsible caring relationships. </w:t>
      </w:r>
    </w:p>
    <w:p w:rsidR="00302F8C" w:rsidRDefault="00302F8C" w:rsidP="00302F8C">
      <w:pPr>
        <w:pStyle w:val="NormalWeb"/>
        <w:numPr>
          <w:ilvl w:val="0"/>
          <w:numId w:val="1"/>
        </w:numPr>
      </w:pPr>
      <w:r>
        <w:rPr>
          <w:rFonts w:ascii="Arial" w:hAnsi="Arial" w:cs="Arial"/>
          <w:sz w:val="22"/>
          <w:szCs w:val="22"/>
        </w:rPr>
        <w:t xml:space="preserve">To ensure that all pupils are aware of the risks associated with irresponsible sexual behaviour and of agencies for support, counselling and practical help. </w:t>
      </w:r>
    </w:p>
    <w:p w:rsidR="00302F8C" w:rsidRPr="009B72D4" w:rsidRDefault="00302F8C" w:rsidP="00302F8C">
      <w:pPr>
        <w:pStyle w:val="NormalWeb"/>
        <w:rPr>
          <w:rFonts w:ascii="Arial" w:hAnsi="Arial" w:cs="Arial"/>
          <w:b/>
        </w:rPr>
      </w:pPr>
      <w:r w:rsidRPr="009B72D4">
        <w:rPr>
          <w:rFonts w:ascii="Arial" w:hAnsi="Arial" w:cs="Arial"/>
          <w:b/>
          <w:sz w:val="22"/>
          <w:szCs w:val="22"/>
        </w:rPr>
        <w:t xml:space="preserve">Practice </w:t>
      </w:r>
    </w:p>
    <w:p w:rsidR="00302F8C" w:rsidRDefault="00302F8C" w:rsidP="00302F8C">
      <w:pPr>
        <w:pStyle w:val="NormalWeb"/>
        <w:numPr>
          <w:ilvl w:val="0"/>
          <w:numId w:val="2"/>
        </w:numPr>
      </w:pPr>
      <w:r>
        <w:rPr>
          <w:rFonts w:ascii="Arial" w:hAnsi="Arial" w:cs="Arial"/>
          <w:sz w:val="22"/>
          <w:szCs w:val="22"/>
        </w:rPr>
        <w:t xml:space="preserve">All pupils are taught the biological facts about puberty, menstruation and reproduction as part of their Science lessons. </w:t>
      </w:r>
    </w:p>
    <w:p w:rsidR="00F23C70" w:rsidRPr="00F23C70" w:rsidRDefault="00302F8C" w:rsidP="00302F8C">
      <w:pPr>
        <w:pStyle w:val="NormalWeb"/>
        <w:numPr>
          <w:ilvl w:val="0"/>
          <w:numId w:val="2"/>
        </w:numPr>
      </w:pPr>
      <w:r>
        <w:rPr>
          <w:rFonts w:ascii="Arial" w:hAnsi="Arial" w:cs="Arial"/>
          <w:sz w:val="22"/>
          <w:szCs w:val="22"/>
        </w:rPr>
        <w:t xml:space="preserve">Within the Personal, Social and Health Education programme, all pupils are taught about STIs (sexually transmitted infections), positive </w:t>
      </w:r>
      <w:r w:rsidR="009B72D4">
        <w:rPr>
          <w:rFonts w:ascii="Arial" w:hAnsi="Arial" w:cs="Arial"/>
          <w:sz w:val="22"/>
          <w:szCs w:val="22"/>
        </w:rPr>
        <w:t>self-image</w:t>
      </w:r>
      <w:r>
        <w:rPr>
          <w:rFonts w:ascii="Arial" w:hAnsi="Arial" w:cs="Arial"/>
          <w:sz w:val="22"/>
          <w:szCs w:val="22"/>
        </w:rPr>
        <w:t>, peer pressure, con</w:t>
      </w:r>
      <w:r w:rsidR="00C0376E">
        <w:rPr>
          <w:rFonts w:ascii="Arial" w:hAnsi="Arial" w:cs="Arial"/>
          <w:sz w:val="22"/>
          <w:szCs w:val="22"/>
        </w:rPr>
        <w:t>sequences of unprotected sex, contraception, child sexual exploitation and the risks associated with social media and technology.</w:t>
      </w:r>
    </w:p>
    <w:p w:rsidR="00F23C70" w:rsidRDefault="00302F8C" w:rsidP="00F23C70">
      <w:pPr>
        <w:pStyle w:val="NormalWeb"/>
        <w:numPr>
          <w:ilvl w:val="0"/>
          <w:numId w:val="2"/>
        </w:numPr>
      </w:pPr>
      <w:r w:rsidRPr="00F23C70">
        <w:rPr>
          <w:rFonts w:ascii="Arial" w:hAnsi="Arial" w:cs="Arial"/>
          <w:sz w:val="22"/>
          <w:szCs w:val="22"/>
        </w:rPr>
        <w:t xml:space="preserve">Sex education and the wider area of personal health is delivered during PSHE days in each year group where the topics covered are tailored to the age and experiences of the particular pupils involved. </w:t>
      </w:r>
    </w:p>
    <w:p w:rsidR="00302F8C" w:rsidRDefault="00302F8C" w:rsidP="00F23C70">
      <w:pPr>
        <w:pStyle w:val="NormalWeb"/>
        <w:numPr>
          <w:ilvl w:val="0"/>
          <w:numId w:val="2"/>
        </w:numPr>
      </w:pPr>
      <w:r w:rsidRPr="00F23C70">
        <w:rPr>
          <w:rFonts w:ascii="Arial" w:hAnsi="Arial" w:cs="Arial"/>
          <w:sz w:val="22"/>
          <w:szCs w:val="22"/>
        </w:rPr>
        <w:t xml:space="preserve">Sex education in school is set within the context of caring relationships, within a moral framework. </w:t>
      </w:r>
    </w:p>
    <w:p w:rsidR="00302F8C" w:rsidRDefault="00302F8C" w:rsidP="00591E36">
      <w:pPr>
        <w:pStyle w:val="NormalWeb"/>
        <w:numPr>
          <w:ilvl w:val="0"/>
          <w:numId w:val="2"/>
        </w:numPr>
      </w:pPr>
      <w:r>
        <w:rPr>
          <w:rFonts w:ascii="Arial" w:hAnsi="Arial" w:cs="Arial"/>
          <w:sz w:val="22"/>
          <w:szCs w:val="22"/>
        </w:rPr>
        <w:t xml:space="preserve">Pupils explore moral values, the role of the family, the role of religion, parenting, gender issues and stereotyping as part of the sex education programme, delivered within both Personal, Social and Health Education, Religious Education lessons and during assemblies. </w:t>
      </w:r>
    </w:p>
    <w:p w:rsidR="00302F8C" w:rsidRDefault="00302F8C" w:rsidP="00591E36">
      <w:pPr>
        <w:pStyle w:val="NormalWeb"/>
        <w:numPr>
          <w:ilvl w:val="0"/>
          <w:numId w:val="2"/>
        </w:numPr>
      </w:pPr>
      <w:r>
        <w:rPr>
          <w:rFonts w:ascii="Arial" w:hAnsi="Arial" w:cs="Arial"/>
          <w:sz w:val="22"/>
          <w:szCs w:val="22"/>
        </w:rPr>
        <w:t xml:space="preserve">Pupils are encouraged to discuss social and peer pressures and to develop self-esteem and assertiveness in relationships. </w:t>
      </w:r>
    </w:p>
    <w:p w:rsidR="00302F8C" w:rsidRDefault="00302F8C" w:rsidP="00591E36">
      <w:pPr>
        <w:pStyle w:val="NormalWeb"/>
        <w:numPr>
          <w:ilvl w:val="0"/>
          <w:numId w:val="2"/>
        </w:numPr>
      </w:pPr>
      <w:r>
        <w:rPr>
          <w:rFonts w:ascii="Arial" w:hAnsi="Arial" w:cs="Arial"/>
          <w:sz w:val="22"/>
          <w:szCs w:val="22"/>
        </w:rPr>
        <w:t>Colleagues from other agencies assist with the delivery of sex education including the school nurse and health care professionals.</w:t>
      </w:r>
    </w:p>
    <w:p w:rsidR="00302F8C" w:rsidRDefault="00302F8C" w:rsidP="00591E36">
      <w:pPr>
        <w:pStyle w:val="NormalWeb"/>
        <w:numPr>
          <w:ilvl w:val="0"/>
          <w:numId w:val="2"/>
        </w:numPr>
      </w:pPr>
      <w:r w:rsidRPr="00302F8C">
        <w:rPr>
          <w:rFonts w:ascii="Arial" w:hAnsi="Arial" w:cs="Arial"/>
          <w:sz w:val="22"/>
          <w:szCs w:val="22"/>
        </w:rPr>
        <w:t>Sex education takes place in tutor groups unless single sex grouping is considered more appropriate for specific issues (</w:t>
      </w:r>
      <w:proofErr w:type="spellStart"/>
      <w:r w:rsidRPr="00302F8C">
        <w:rPr>
          <w:rFonts w:ascii="Arial" w:hAnsi="Arial" w:cs="Arial"/>
          <w:sz w:val="22"/>
          <w:szCs w:val="22"/>
        </w:rPr>
        <w:t>eg</w:t>
      </w:r>
      <w:proofErr w:type="spellEnd"/>
      <w:r w:rsidRPr="00302F8C">
        <w:rPr>
          <w:rFonts w:ascii="Arial" w:hAnsi="Arial" w:cs="Arial"/>
          <w:sz w:val="22"/>
          <w:szCs w:val="22"/>
        </w:rPr>
        <w:t xml:space="preserve"> menstruation) and is also integrated within the curriculum in normal teaching groups. </w:t>
      </w:r>
    </w:p>
    <w:p w:rsidR="00302F8C" w:rsidRDefault="00302F8C" w:rsidP="00591E36">
      <w:pPr>
        <w:pStyle w:val="NormalWeb"/>
        <w:numPr>
          <w:ilvl w:val="0"/>
          <w:numId w:val="2"/>
        </w:numPr>
      </w:pPr>
      <w:r w:rsidRPr="00302F8C">
        <w:rPr>
          <w:rFonts w:ascii="Arial" w:hAnsi="Arial" w:cs="Arial"/>
          <w:sz w:val="22"/>
          <w:szCs w:val="22"/>
        </w:rPr>
        <w:t xml:space="preserve">Where a pupil discloses sexual abuse or where a teacher has reason to suspect such abuse, immediate action must be taken in line with the Safeguarding Procedures. </w:t>
      </w:r>
    </w:p>
    <w:p w:rsidR="00302F8C" w:rsidRDefault="00302F8C" w:rsidP="00591E36">
      <w:pPr>
        <w:pStyle w:val="NormalWeb"/>
        <w:numPr>
          <w:ilvl w:val="0"/>
          <w:numId w:val="2"/>
        </w:numPr>
      </w:pPr>
      <w:r w:rsidRPr="00302F8C">
        <w:rPr>
          <w:rFonts w:ascii="Arial" w:hAnsi="Arial" w:cs="Arial"/>
          <w:sz w:val="22"/>
          <w:szCs w:val="22"/>
        </w:rPr>
        <w:t xml:space="preserve">Confidentiality - a teacher approached by an individual pupil for specific advice on contraception or other aspects of sexual behaviour should encourage the pupil wherever possible to seek advice from her/his parents and/or from the relevant health service professional (family GP or school nurse). </w:t>
      </w:r>
    </w:p>
    <w:p w:rsidR="00AE650E" w:rsidRDefault="00AE650E">
      <w:r>
        <w:br w:type="page"/>
      </w:r>
    </w:p>
    <w:p w:rsidR="00AC67BC" w:rsidRDefault="00AC67BC" w:rsidP="00AC67BC">
      <w:pPr>
        <w:pStyle w:val="NormalWeb"/>
      </w:pPr>
      <w:r>
        <w:rPr>
          <w:rFonts w:ascii="Arial" w:hAnsi="Arial" w:cs="Arial"/>
          <w:b/>
          <w:bCs/>
          <w:sz w:val="22"/>
          <w:szCs w:val="22"/>
        </w:rPr>
        <w:lastRenderedPageBreak/>
        <w:t xml:space="preserve">GUIDELINES FOR TEACHERS ON SENSITIVE ISSUES, CONFIDENTIALITY AND ADVICE TO STUDENTS </w:t>
      </w:r>
    </w:p>
    <w:p w:rsidR="00AC67BC" w:rsidRDefault="00AC67BC" w:rsidP="00AC67BC">
      <w:pPr>
        <w:pStyle w:val="NormalWeb"/>
      </w:pPr>
      <w:r>
        <w:rPr>
          <w:rFonts w:ascii="ArialMT" w:hAnsi="ArialMT" w:cs="ArialMT"/>
          <w:sz w:val="22"/>
          <w:szCs w:val="22"/>
        </w:rPr>
        <w:t>Sensitive Issues</w:t>
      </w:r>
      <w:r w:rsidR="009B72D4">
        <w:rPr>
          <w:rFonts w:ascii="ArialMT" w:hAnsi="ArialMT" w:cs="ArialMT"/>
          <w:sz w:val="22"/>
          <w:szCs w:val="22"/>
        </w:rPr>
        <w:t xml:space="preserve"> -</w:t>
      </w:r>
      <w:r>
        <w:rPr>
          <w:rFonts w:ascii="ArialMT" w:hAnsi="ArialMT" w:cs="ArialMT"/>
          <w:sz w:val="22"/>
          <w:szCs w:val="22"/>
        </w:rPr>
        <w:t xml:space="preserve"> These may include: Puberty</w:t>
      </w:r>
      <w:r w:rsidR="00890424">
        <w:rPr>
          <w:rFonts w:ascii="ArialMT" w:hAnsi="ArialMT" w:cs="ArialMT"/>
          <w:sz w:val="22"/>
          <w:szCs w:val="22"/>
        </w:rPr>
        <w:t>,</w:t>
      </w:r>
      <w:r>
        <w:rPr>
          <w:rFonts w:ascii="ArialMT" w:hAnsi="ArialMT" w:cs="ArialMT"/>
          <w:sz w:val="22"/>
          <w:szCs w:val="22"/>
        </w:rPr>
        <w:t xml:space="preserve"> Menstruation</w:t>
      </w:r>
      <w:r w:rsidR="00890424">
        <w:rPr>
          <w:rFonts w:ascii="ArialMT" w:hAnsi="ArialMT" w:cs="ArialMT"/>
          <w:sz w:val="22"/>
          <w:szCs w:val="22"/>
        </w:rPr>
        <w:t>,</w:t>
      </w:r>
      <w:r>
        <w:rPr>
          <w:rFonts w:ascii="ArialMT" w:hAnsi="ArialMT" w:cs="ArialMT"/>
          <w:sz w:val="22"/>
          <w:szCs w:val="22"/>
        </w:rPr>
        <w:t xml:space="preserve"> Sexual intercourse</w:t>
      </w:r>
      <w:r w:rsidR="00890424">
        <w:rPr>
          <w:rFonts w:ascii="ArialMT" w:hAnsi="ArialMT" w:cs="ArialMT"/>
          <w:sz w:val="22"/>
          <w:szCs w:val="22"/>
        </w:rPr>
        <w:t>,</w:t>
      </w:r>
      <w:r>
        <w:rPr>
          <w:rFonts w:ascii="ArialMT" w:hAnsi="ArialMT" w:cs="ArialMT"/>
          <w:sz w:val="22"/>
          <w:szCs w:val="22"/>
        </w:rPr>
        <w:t xml:space="preserve"> Contraception</w:t>
      </w:r>
      <w:r w:rsidR="00890424">
        <w:rPr>
          <w:rFonts w:ascii="ArialMT" w:hAnsi="ArialMT" w:cs="ArialMT"/>
          <w:sz w:val="22"/>
          <w:szCs w:val="22"/>
        </w:rPr>
        <w:t>,</w:t>
      </w:r>
      <w:r>
        <w:rPr>
          <w:rFonts w:ascii="ArialMT" w:hAnsi="ArialMT" w:cs="ArialMT"/>
          <w:sz w:val="22"/>
          <w:szCs w:val="22"/>
        </w:rPr>
        <w:t xml:space="preserve"> Abortion</w:t>
      </w:r>
      <w:r w:rsidR="00890424">
        <w:rPr>
          <w:rFonts w:ascii="ArialMT" w:hAnsi="ArialMT" w:cs="ArialMT"/>
          <w:sz w:val="22"/>
          <w:szCs w:val="22"/>
        </w:rPr>
        <w:t>,</w:t>
      </w:r>
      <w:r>
        <w:rPr>
          <w:rFonts w:ascii="ArialMT" w:hAnsi="ArialMT" w:cs="ArialMT"/>
          <w:sz w:val="22"/>
          <w:szCs w:val="22"/>
        </w:rPr>
        <w:t xml:space="preserve"> </w:t>
      </w:r>
      <w:r w:rsidR="00591E36">
        <w:rPr>
          <w:rFonts w:ascii="ArialMT" w:hAnsi="ArialMT" w:cs="ArialMT"/>
          <w:sz w:val="22"/>
          <w:szCs w:val="22"/>
        </w:rPr>
        <w:t xml:space="preserve">Safer sex, </w:t>
      </w:r>
      <w:r w:rsidR="00890424">
        <w:rPr>
          <w:rFonts w:ascii="ArialMT" w:hAnsi="ArialMT" w:cs="ArialMT"/>
          <w:sz w:val="22"/>
          <w:szCs w:val="22"/>
        </w:rPr>
        <w:t>HIV / AIDs,</w:t>
      </w:r>
      <w:r>
        <w:rPr>
          <w:rFonts w:ascii="ArialMT" w:hAnsi="ArialMT" w:cs="ArialMT"/>
          <w:sz w:val="22"/>
          <w:szCs w:val="22"/>
        </w:rPr>
        <w:t xml:space="preserve"> Sexually transmitted infections (STIs) </w:t>
      </w:r>
      <w:r w:rsidR="00890424">
        <w:rPr>
          <w:rFonts w:ascii="ArialMT" w:hAnsi="ArialMT" w:cs="ArialMT"/>
          <w:sz w:val="22"/>
          <w:szCs w:val="22"/>
        </w:rPr>
        <w:t xml:space="preserve">and </w:t>
      </w:r>
      <w:r w:rsidR="00AE650E">
        <w:rPr>
          <w:rFonts w:ascii="ArialMT" w:hAnsi="ArialMT" w:cs="ArialMT"/>
          <w:sz w:val="22"/>
          <w:szCs w:val="22"/>
        </w:rPr>
        <w:t>Abuse.</w:t>
      </w:r>
    </w:p>
    <w:p w:rsidR="00AC67BC" w:rsidRDefault="00AC67BC" w:rsidP="00AC67BC">
      <w:pPr>
        <w:pStyle w:val="NormalWeb"/>
      </w:pPr>
      <w:r>
        <w:rPr>
          <w:rFonts w:ascii="ArialMT" w:hAnsi="ArialMT" w:cs="ArialMT"/>
          <w:sz w:val="22"/>
          <w:szCs w:val="22"/>
        </w:rPr>
        <w:t xml:space="preserve">The classroom teacher is directly responsible to the Head teacher in all areas of the curriculum. This includes areas that deal with sensitive issues. The teacher therefore should show the usual level of organisation for these areas in terms of clarity of objectives, tasks and availability of resource materials. There should also be a clear policy on assessment of this work. </w:t>
      </w:r>
    </w:p>
    <w:p w:rsidR="00AC67BC" w:rsidRDefault="00AC67BC" w:rsidP="00AC67BC">
      <w:pPr>
        <w:pStyle w:val="NormalWeb"/>
      </w:pPr>
      <w:r>
        <w:rPr>
          <w:rFonts w:ascii="ArialMT" w:hAnsi="ArialMT" w:cs="ArialMT"/>
          <w:sz w:val="22"/>
          <w:szCs w:val="22"/>
        </w:rPr>
        <w:t xml:space="preserve">Teachers should understand the difference between stating facts and stating opinions. If work in sensitive areas of the curriculum causes teachers any concerns, they should discuss them with the Head teacher. All staff should read the following sections of information. </w:t>
      </w:r>
    </w:p>
    <w:p w:rsidR="00591E36" w:rsidRDefault="00AC67BC" w:rsidP="00AC67BC">
      <w:pPr>
        <w:pStyle w:val="NormalWeb"/>
        <w:rPr>
          <w:rFonts w:ascii="ArialMT" w:hAnsi="ArialMT" w:cs="ArialMT"/>
          <w:sz w:val="22"/>
          <w:szCs w:val="22"/>
        </w:rPr>
      </w:pPr>
      <w:r>
        <w:rPr>
          <w:rFonts w:ascii="ArialMT" w:hAnsi="ArialMT" w:cs="ArialMT"/>
          <w:sz w:val="22"/>
          <w:szCs w:val="22"/>
        </w:rPr>
        <w:t xml:space="preserve">The </w:t>
      </w:r>
      <w:proofErr w:type="spellStart"/>
      <w:r>
        <w:rPr>
          <w:rFonts w:ascii="ArialMT" w:hAnsi="ArialMT" w:cs="ArialMT"/>
          <w:sz w:val="22"/>
          <w:szCs w:val="22"/>
        </w:rPr>
        <w:t>DfEE</w:t>
      </w:r>
      <w:proofErr w:type="spellEnd"/>
      <w:r>
        <w:rPr>
          <w:rFonts w:ascii="ArialMT" w:hAnsi="ArialMT" w:cs="ArialMT"/>
          <w:sz w:val="22"/>
          <w:szCs w:val="22"/>
        </w:rPr>
        <w:t xml:space="preserve"> document “Sex and relationship Education Guidance” issued July 2000, (ref. </w:t>
      </w:r>
      <w:proofErr w:type="spellStart"/>
      <w:r>
        <w:rPr>
          <w:rFonts w:ascii="ArialMT" w:hAnsi="ArialMT" w:cs="ArialMT"/>
          <w:sz w:val="22"/>
          <w:szCs w:val="22"/>
        </w:rPr>
        <w:t>DfEE</w:t>
      </w:r>
      <w:proofErr w:type="spellEnd"/>
      <w:r>
        <w:rPr>
          <w:rFonts w:ascii="ArialMT" w:hAnsi="ArialMT" w:cs="ArialMT"/>
          <w:sz w:val="22"/>
          <w:szCs w:val="22"/>
        </w:rPr>
        <w:t xml:space="preserve"> 0116/2000) contains information in its section 2 on specific sensitive issues. </w:t>
      </w:r>
    </w:p>
    <w:p w:rsidR="00AC67BC" w:rsidRDefault="00AC67BC" w:rsidP="00AC67BC">
      <w:pPr>
        <w:pStyle w:val="NormalWeb"/>
      </w:pPr>
      <w:r>
        <w:rPr>
          <w:rFonts w:ascii="ArialMT" w:hAnsi="ArialMT" w:cs="ArialMT"/>
          <w:sz w:val="22"/>
          <w:szCs w:val="22"/>
        </w:rPr>
        <w:t xml:space="preserve">The school curriculum sets out how sex and relationship education will be provided. It is however inevitable that related issues will emerge in other lessons from time to time. The following section contains relevant guidance on teaching strategies from the </w:t>
      </w:r>
      <w:proofErr w:type="spellStart"/>
      <w:r>
        <w:rPr>
          <w:rFonts w:ascii="ArialMT" w:hAnsi="ArialMT" w:cs="ArialMT"/>
          <w:sz w:val="22"/>
          <w:szCs w:val="22"/>
        </w:rPr>
        <w:t>DfEE</w:t>
      </w:r>
      <w:proofErr w:type="spellEnd"/>
      <w:r>
        <w:rPr>
          <w:rFonts w:ascii="ArialMT" w:hAnsi="ArialMT" w:cs="ArialMT"/>
          <w:sz w:val="22"/>
          <w:szCs w:val="22"/>
        </w:rPr>
        <w:t xml:space="preserve"> document “Sex and relationship Education Guidance” issued July 2000: </w:t>
      </w:r>
    </w:p>
    <w:p w:rsidR="00AC67BC" w:rsidRPr="00591E36" w:rsidRDefault="00AC67BC" w:rsidP="00AC67BC">
      <w:pPr>
        <w:pStyle w:val="NormalWeb"/>
        <w:rPr>
          <w:b/>
        </w:rPr>
      </w:pPr>
      <w:r w:rsidRPr="00591E36">
        <w:rPr>
          <w:rFonts w:ascii="ArialMT" w:hAnsi="ArialMT" w:cs="ArialMT"/>
          <w:b/>
          <w:sz w:val="22"/>
          <w:szCs w:val="22"/>
        </w:rPr>
        <w:t xml:space="preserve">Ground rules </w:t>
      </w:r>
    </w:p>
    <w:p w:rsidR="00AC67BC" w:rsidRDefault="00AC67BC" w:rsidP="00AC67BC">
      <w:pPr>
        <w:pStyle w:val="NormalWeb"/>
      </w:pPr>
      <w:r>
        <w:rPr>
          <w:rFonts w:ascii="ArialMT" w:hAnsi="ArialMT" w:cs="ArialMT"/>
          <w:sz w:val="22"/>
          <w:szCs w:val="22"/>
        </w:rPr>
        <w:t xml:space="preserve">A set of ground rules will help teachers create a safe environment in which they do not feel embarrassed or anxious about unintended or unexpected questions or comments from students. Ground rules might be developed as part of the school’s sex and relationship education policy or individually with each class or year group. For example: </w:t>
      </w:r>
      <w:r w:rsidR="00890424">
        <w:rPr>
          <w:rFonts w:ascii="ArialMT" w:hAnsi="ArialMT" w:cs="ArialMT"/>
          <w:sz w:val="22"/>
          <w:szCs w:val="22"/>
        </w:rPr>
        <w:t>n</w:t>
      </w:r>
      <w:r>
        <w:rPr>
          <w:rFonts w:ascii="ArialMT" w:hAnsi="ArialMT" w:cs="ArialMT"/>
          <w:sz w:val="22"/>
          <w:szCs w:val="22"/>
        </w:rPr>
        <w:t xml:space="preserve">o teacher or student will have to answer a personal question; </w:t>
      </w:r>
      <w:r w:rsidR="00890424">
        <w:rPr>
          <w:rFonts w:ascii="ArialMT" w:hAnsi="ArialMT" w:cs="ArialMT"/>
          <w:sz w:val="22"/>
          <w:szCs w:val="22"/>
        </w:rPr>
        <w:t>no-</w:t>
      </w:r>
      <w:r>
        <w:rPr>
          <w:rFonts w:ascii="ArialMT" w:hAnsi="ArialMT" w:cs="ArialMT"/>
          <w:sz w:val="22"/>
          <w:szCs w:val="22"/>
        </w:rPr>
        <w:t xml:space="preserve">one will be forced to take part in a discussion; </w:t>
      </w:r>
      <w:r w:rsidR="00890424">
        <w:rPr>
          <w:rFonts w:ascii="ArialMT" w:hAnsi="ArialMT" w:cs="ArialMT"/>
          <w:sz w:val="22"/>
          <w:szCs w:val="22"/>
        </w:rPr>
        <w:t>o</w:t>
      </w:r>
      <w:r>
        <w:rPr>
          <w:rFonts w:ascii="ArialMT" w:hAnsi="ArialMT" w:cs="ArialMT"/>
          <w:sz w:val="22"/>
          <w:szCs w:val="22"/>
        </w:rPr>
        <w:t xml:space="preserve">nly the correct names for the parts of the body will be used; and meanings of words will be explained in a sensible and factual way </w:t>
      </w:r>
    </w:p>
    <w:p w:rsidR="00AC67BC" w:rsidRPr="00591E36" w:rsidRDefault="00AC67BC" w:rsidP="00AC67BC">
      <w:pPr>
        <w:pStyle w:val="NormalWeb"/>
        <w:rPr>
          <w:b/>
        </w:rPr>
      </w:pPr>
      <w:r w:rsidRPr="00591E36">
        <w:rPr>
          <w:rFonts w:ascii="ArialMT" w:hAnsi="ArialMT" w:cs="ArialMT"/>
          <w:b/>
          <w:sz w:val="22"/>
          <w:szCs w:val="22"/>
        </w:rPr>
        <w:t xml:space="preserve">Dealing with questions </w:t>
      </w:r>
    </w:p>
    <w:p w:rsidR="00AC67BC" w:rsidRDefault="00AC67BC" w:rsidP="00AC67BC">
      <w:pPr>
        <w:pStyle w:val="NormalWeb"/>
      </w:pPr>
      <w:r>
        <w:rPr>
          <w:rFonts w:ascii="ArialMT" w:hAnsi="ArialMT" w:cs="ArialMT"/>
          <w:sz w:val="22"/>
          <w:szCs w:val="22"/>
        </w:rPr>
        <w:t xml:space="preserve">Teachers should establish clear parameters of what is appropriate and inappropriate in a whole class setting. Many teachers are concerned about responding to unexpected questions or comments from students in a whole class situation. Having a set of ground rules should reduce the chances of this happening but the following guidelines should be used: If a question is too personal, the teacher should refer back to the ground rules. If the student needs further support, the teacher can refer her or him to the appropriate person, such as the Head of House, PSHE coordinator, welfare managers, </w:t>
      </w:r>
      <w:r w:rsidR="009B72D4">
        <w:rPr>
          <w:rFonts w:ascii="ArialMT" w:hAnsi="ArialMT" w:cs="ArialMT"/>
          <w:sz w:val="22"/>
          <w:szCs w:val="22"/>
        </w:rPr>
        <w:t>and school</w:t>
      </w:r>
      <w:r>
        <w:rPr>
          <w:rFonts w:ascii="ArialMT" w:hAnsi="ArialMT" w:cs="ArialMT"/>
          <w:sz w:val="22"/>
          <w:szCs w:val="22"/>
        </w:rPr>
        <w:t xml:space="preserve"> counsellor or child protection officers. </w:t>
      </w:r>
    </w:p>
    <w:p w:rsidR="00AC67BC" w:rsidRDefault="00AC67BC" w:rsidP="00AC67BC">
      <w:pPr>
        <w:pStyle w:val="NormalWeb"/>
      </w:pPr>
      <w:r>
        <w:rPr>
          <w:rFonts w:ascii="ArialMT" w:hAnsi="ArialMT" w:cs="ArialMT"/>
          <w:sz w:val="22"/>
          <w:szCs w:val="22"/>
        </w:rPr>
        <w:t>If a teacher doesn’t know the answer to a question, it is important to acknowledge this, and to suggest that</w:t>
      </w:r>
      <w:r w:rsidR="00591E36">
        <w:rPr>
          <w:rFonts w:ascii="ArialMT" w:hAnsi="ArialMT" w:cs="ArialMT"/>
          <w:sz w:val="22"/>
          <w:szCs w:val="22"/>
        </w:rPr>
        <w:t xml:space="preserve"> the answer is researched later.  </w:t>
      </w:r>
      <w:r>
        <w:rPr>
          <w:rFonts w:ascii="ArialMT" w:hAnsi="ArialMT" w:cs="ArialMT"/>
          <w:sz w:val="22"/>
          <w:szCs w:val="22"/>
        </w:rPr>
        <w:t xml:space="preserve">If a question is too explicit, seems inappropriate for the age of the student, or raises concerns about sexual abuse, the teacher should acknowledge it and promise to attend to it later on an individual basis. In this way, the student will feel they have been treated with respect, but the rest of the class will not have to listen to personal experience or inappropriate information. To maintain trust and respect, the teacher must remember to talk with the student later; and if a teacher is concerned that a </w:t>
      </w:r>
      <w:r>
        <w:rPr>
          <w:rFonts w:ascii="ArialMT" w:hAnsi="ArialMT" w:cs="ArialMT"/>
          <w:sz w:val="22"/>
          <w:szCs w:val="22"/>
        </w:rPr>
        <w:lastRenderedPageBreak/>
        <w:t xml:space="preserve">student is at risk of sexual abuse, they should follow the school’s child protection policy referring the matter as a cause for concern to a designated Child Protection Officer </w:t>
      </w:r>
    </w:p>
    <w:p w:rsidR="00AC67BC" w:rsidRPr="00591E36" w:rsidRDefault="00AC67BC" w:rsidP="00AC67BC">
      <w:pPr>
        <w:pStyle w:val="NormalWeb"/>
        <w:rPr>
          <w:b/>
        </w:rPr>
      </w:pPr>
      <w:r w:rsidRPr="00591E36">
        <w:rPr>
          <w:rFonts w:ascii="ArialMT" w:hAnsi="ArialMT" w:cs="ArialMT"/>
          <w:b/>
          <w:sz w:val="22"/>
          <w:szCs w:val="22"/>
        </w:rPr>
        <w:t xml:space="preserve">Confidentiality </w:t>
      </w:r>
    </w:p>
    <w:p w:rsidR="00AC67BC" w:rsidRDefault="00AC67BC" w:rsidP="00AC67BC">
      <w:pPr>
        <w:pStyle w:val="NormalWeb"/>
      </w:pPr>
      <w:r>
        <w:rPr>
          <w:rFonts w:ascii="ArialMT" w:hAnsi="ArialMT" w:cs="ArialMT"/>
          <w:sz w:val="22"/>
          <w:szCs w:val="22"/>
        </w:rPr>
        <w:t xml:space="preserve">If a student makes a personal disclosure to a member of staff, that member of staff cannot offer or guarantee unconditional confidentiality. The procedure set out in the school’s child protection policy for when a child reveals abuse should be used in these circumstances. </w:t>
      </w:r>
    </w:p>
    <w:p w:rsidR="00591E36" w:rsidRPr="009B72D4" w:rsidRDefault="00AC67BC" w:rsidP="00AC67BC">
      <w:pPr>
        <w:pStyle w:val="NormalWeb"/>
      </w:pPr>
      <w:r>
        <w:rPr>
          <w:rFonts w:ascii="ArialMT" w:hAnsi="ArialMT" w:cs="ArialMT"/>
          <w:sz w:val="22"/>
          <w:szCs w:val="22"/>
        </w:rPr>
        <w:t xml:space="preserve">The information that has been disclosed should be reported to a designated Child Protection Officer. </w:t>
      </w:r>
      <w:proofErr w:type="spellStart"/>
      <w:r>
        <w:rPr>
          <w:rFonts w:ascii="ArialMT" w:hAnsi="ArialMT" w:cs="ArialMT"/>
          <w:sz w:val="22"/>
          <w:szCs w:val="22"/>
        </w:rPr>
        <w:t>DfEE</w:t>
      </w:r>
      <w:proofErr w:type="spellEnd"/>
      <w:r>
        <w:rPr>
          <w:rFonts w:ascii="ArialMT" w:hAnsi="ArialMT" w:cs="ArialMT"/>
          <w:sz w:val="22"/>
          <w:szCs w:val="22"/>
        </w:rPr>
        <w:t xml:space="preserve"> document “Sex and relationship Education Guidance” issued July 2000, contains relevant guidance on confidentiality. </w:t>
      </w:r>
    </w:p>
    <w:p w:rsidR="00AC67BC" w:rsidRPr="00591E36" w:rsidRDefault="00AC67BC" w:rsidP="00AC67BC">
      <w:pPr>
        <w:pStyle w:val="NormalWeb"/>
        <w:rPr>
          <w:b/>
        </w:rPr>
      </w:pPr>
      <w:r w:rsidRPr="00591E36">
        <w:rPr>
          <w:rFonts w:ascii="ArialMT" w:hAnsi="ArialMT" w:cs="ArialMT"/>
          <w:b/>
          <w:sz w:val="22"/>
          <w:szCs w:val="22"/>
        </w:rPr>
        <w:t xml:space="preserve">Advice to Students </w:t>
      </w:r>
    </w:p>
    <w:p w:rsidR="00AC67BC" w:rsidRDefault="00AC67BC" w:rsidP="00AC67BC">
      <w:pPr>
        <w:pStyle w:val="NormalWeb"/>
      </w:pPr>
      <w:r>
        <w:rPr>
          <w:rFonts w:ascii="ArialMT" w:hAnsi="ArialMT" w:cs="ArialMT"/>
          <w:sz w:val="22"/>
          <w:szCs w:val="22"/>
        </w:rPr>
        <w:t xml:space="preserve">Trained teachers will give students full information about different types of contraception, including emergency contraception and their effectiveness. Students may wish to raise further issues with staff arising from discussion in the classroom. Trained teachers can also give students – individually and as a class – additional information and guidance on where they can obtain confidential advice, counselling and, where necessary, treatment. </w:t>
      </w:r>
    </w:p>
    <w:p w:rsidR="00AC67BC" w:rsidRDefault="00AC67BC" w:rsidP="00AC67BC">
      <w:pPr>
        <w:pStyle w:val="NormalWeb"/>
      </w:pPr>
      <w:r>
        <w:rPr>
          <w:rFonts w:ascii="ArialMT" w:hAnsi="ArialMT" w:cs="ArialMT"/>
          <w:sz w:val="22"/>
          <w:szCs w:val="22"/>
        </w:rPr>
        <w:t>Members of staff from our pastoral team are available to help support students with concerns in the first instance. Referrals to the school nurse can be made if necessary.</w:t>
      </w:r>
    </w:p>
    <w:p w:rsidR="00AC67BC" w:rsidRDefault="00AC67BC" w:rsidP="00AC67BC">
      <w:pPr>
        <w:pStyle w:val="NormalWeb"/>
      </w:pPr>
      <w:r>
        <w:rPr>
          <w:rFonts w:ascii="ArialMT" w:hAnsi="ArialMT" w:cs="ArialMT"/>
          <w:sz w:val="22"/>
          <w:szCs w:val="22"/>
        </w:rPr>
        <w:t xml:space="preserve">All pastoral support staff work together with tutors, but they will not share personal information about students without their permission </w:t>
      </w:r>
      <w:r>
        <w:rPr>
          <w:rFonts w:ascii="Arial" w:hAnsi="Arial" w:cs="Arial"/>
          <w:b/>
          <w:bCs/>
          <w:sz w:val="22"/>
          <w:szCs w:val="22"/>
        </w:rPr>
        <w:t xml:space="preserve">unless there are child protection concerns. </w:t>
      </w:r>
    </w:p>
    <w:p w:rsidR="00AC67BC" w:rsidRDefault="00BE737F" w:rsidP="00AC67BC">
      <w:pPr>
        <w:pStyle w:val="NormalWeb"/>
      </w:pPr>
      <w:r>
        <w:rPr>
          <w:rFonts w:ascii="Arial" w:hAnsi="Arial" w:cs="Arial"/>
          <w:b/>
          <w:bCs/>
          <w:sz w:val="22"/>
          <w:szCs w:val="22"/>
        </w:rPr>
        <w:t>Working with Parents</w:t>
      </w:r>
    </w:p>
    <w:p w:rsidR="00AC67BC" w:rsidRDefault="00AC67BC" w:rsidP="00AC67BC">
      <w:pPr>
        <w:pStyle w:val="NormalWeb"/>
      </w:pPr>
      <w:r>
        <w:rPr>
          <w:rFonts w:ascii="ArialMT" w:hAnsi="ArialMT" w:cs="ArialMT"/>
          <w:sz w:val="22"/>
          <w:szCs w:val="22"/>
        </w:rPr>
        <w:t xml:space="preserve">Parents are the key people in: teaching their children about sex and relationships; maintaining the culture and ethos of their family; helping their children to cope with the emotional and physical aspects of growing up; and preparing them for the challenges and responsibilities that sexual maturity brings. </w:t>
      </w:r>
    </w:p>
    <w:p w:rsidR="00AC67BC" w:rsidRDefault="00AC67BC" w:rsidP="00AC67BC">
      <w:pPr>
        <w:pStyle w:val="NormalWeb"/>
      </w:pPr>
      <w:r>
        <w:rPr>
          <w:rFonts w:ascii="ArialMT" w:hAnsi="ArialMT" w:cs="ArialMT"/>
          <w:sz w:val="22"/>
          <w:szCs w:val="22"/>
        </w:rPr>
        <w:t xml:space="preserve">It is hoped that the school’s sex and relationship education programme will complement and support the role of parents. </w:t>
      </w:r>
    </w:p>
    <w:p w:rsidR="00AC67BC" w:rsidRDefault="00AC67BC" w:rsidP="00AC67BC">
      <w:pPr>
        <w:pStyle w:val="NormalWeb"/>
      </w:pPr>
      <w:r>
        <w:rPr>
          <w:rFonts w:ascii="ArialMT" w:hAnsi="ArialMT" w:cs="ArialMT"/>
          <w:sz w:val="22"/>
          <w:szCs w:val="22"/>
        </w:rPr>
        <w:t xml:space="preserve">The SRE policy will be available via the school website and parents will be advised when SRE lessons are to be delivered as part of the PSHE programme. </w:t>
      </w:r>
    </w:p>
    <w:p w:rsidR="00AC67BC" w:rsidRDefault="00AC67BC" w:rsidP="00AC67BC">
      <w:pPr>
        <w:pStyle w:val="NormalWeb"/>
      </w:pPr>
      <w:r>
        <w:rPr>
          <w:rFonts w:ascii="ArialMT" w:hAnsi="ArialMT" w:cs="ArialMT"/>
          <w:sz w:val="22"/>
          <w:szCs w:val="22"/>
        </w:rPr>
        <w:t xml:space="preserve">Parents have the right to withdraw their children from all or part of the sex and relationship education provided by school. The exception to this is for those parts delivered in Science lessons as these parts are included in the statutory National Curriculum. Any parent wishing to withdraw their child is encouraged to contact the PSHE </w:t>
      </w:r>
      <w:proofErr w:type="spellStart"/>
      <w:r>
        <w:rPr>
          <w:rFonts w:ascii="ArialMT" w:hAnsi="ArialMT" w:cs="ArialMT"/>
          <w:sz w:val="22"/>
          <w:szCs w:val="22"/>
        </w:rPr>
        <w:t>co-ordinator</w:t>
      </w:r>
      <w:proofErr w:type="spellEnd"/>
      <w:r>
        <w:rPr>
          <w:rFonts w:ascii="ArialMT" w:hAnsi="ArialMT" w:cs="ArialMT"/>
          <w:sz w:val="22"/>
          <w:szCs w:val="22"/>
        </w:rPr>
        <w:t xml:space="preserve"> to discuss the matter. </w:t>
      </w:r>
    </w:p>
    <w:p w:rsidR="00AC67BC" w:rsidRDefault="00AC67BC" w:rsidP="00AC67BC">
      <w:pPr>
        <w:pStyle w:val="NormalWeb"/>
      </w:pPr>
      <w:r>
        <w:rPr>
          <w:rFonts w:ascii="Arial" w:hAnsi="Arial" w:cs="Arial"/>
          <w:b/>
          <w:bCs/>
          <w:sz w:val="22"/>
          <w:szCs w:val="22"/>
        </w:rPr>
        <w:t xml:space="preserve">Related Polices </w:t>
      </w:r>
    </w:p>
    <w:p w:rsidR="00E01CE6" w:rsidRDefault="00E01CE6" w:rsidP="00E01CE6">
      <w:pPr>
        <w:pStyle w:val="NormalWeb"/>
        <w:numPr>
          <w:ilvl w:val="0"/>
          <w:numId w:val="12"/>
        </w:numPr>
        <w:rPr>
          <w:rFonts w:ascii="ArialMT" w:hAnsi="ArialMT" w:cs="ArialMT"/>
          <w:sz w:val="22"/>
          <w:szCs w:val="22"/>
        </w:rPr>
      </w:pPr>
      <w:r>
        <w:rPr>
          <w:rFonts w:ascii="ArialMT" w:hAnsi="ArialMT" w:cs="ArialMT"/>
          <w:sz w:val="22"/>
          <w:szCs w:val="22"/>
        </w:rPr>
        <w:t>Anti-Bullying</w:t>
      </w:r>
    </w:p>
    <w:p w:rsidR="00E01CE6" w:rsidRPr="00AE650E" w:rsidRDefault="00AC67BC" w:rsidP="00E01CE6">
      <w:pPr>
        <w:pStyle w:val="NormalWeb"/>
        <w:numPr>
          <w:ilvl w:val="0"/>
          <w:numId w:val="12"/>
        </w:numPr>
      </w:pPr>
      <w:r w:rsidRPr="00AE650E">
        <w:rPr>
          <w:rFonts w:ascii="ArialMT" w:hAnsi="ArialMT" w:cs="ArialMT"/>
          <w:sz w:val="22"/>
          <w:szCs w:val="22"/>
        </w:rPr>
        <w:t xml:space="preserve">Behaviour </w:t>
      </w:r>
    </w:p>
    <w:p w:rsidR="00AC67BC" w:rsidRPr="00AE650E" w:rsidRDefault="00A94394" w:rsidP="00E01CE6">
      <w:pPr>
        <w:pStyle w:val="NormalWeb"/>
        <w:numPr>
          <w:ilvl w:val="0"/>
          <w:numId w:val="12"/>
        </w:numPr>
      </w:pPr>
      <w:r w:rsidRPr="00AE650E">
        <w:rPr>
          <w:rFonts w:ascii="ArialMT" w:hAnsi="ArialMT" w:cs="ArialMT"/>
          <w:sz w:val="22"/>
          <w:szCs w:val="22"/>
        </w:rPr>
        <w:t>Safeguarding</w:t>
      </w:r>
    </w:p>
    <w:p w:rsidR="00AC67BC" w:rsidRDefault="00AC67BC" w:rsidP="009F4B19">
      <w:pPr>
        <w:pStyle w:val="NormalWeb"/>
        <w:numPr>
          <w:ilvl w:val="0"/>
          <w:numId w:val="12"/>
        </w:numPr>
      </w:pPr>
      <w:r w:rsidRPr="00AE650E">
        <w:rPr>
          <w:rFonts w:ascii="ArialMT" w:hAnsi="ArialMT" w:cs="ArialMT"/>
          <w:sz w:val="22"/>
          <w:szCs w:val="22"/>
        </w:rPr>
        <w:t xml:space="preserve">Equal Opportunities </w:t>
      </w:r>
    </w:p>
    <w:sectPr w:rsidR="00AC67BC" w:rsidSect="006B250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Times New Roman"/>
    <w:panose1 w:val="00000000000000000000"/>
    <w:charset w:val="00"/>
    <w:family w:val="roman"/>
    <w:notTrueType/>
    <w:pitch w:val="default"/>
  </w:font>
  <w:font w:name="ArialMT">
    <w:altName w:val="Arial"/>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090B"/>
    <w:multiLevelType w:val="multilevel"/>
    <w:tmpl w:val="386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C6E5E"/>
    <w:multiLevelType w:val="multilevel"/>
    <w:tmpl w:val="92101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82ACF"/>
    <w:multiLevelType w:val="multilevel"/>
    <w:tmpl w:val="1AEAC1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73098"/>
    <w:multiLevelType w:val="multilevel"/>
    <w:tmpl w:val="FEC21C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3092F"/>
    <w:multiLevelType w:val="multilevel"/>
    <w:tmpl w:val="0AC6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EC711D"/>
    <w:multiLevelType w:val="multilevel"/>
    <w:tmpl w:val="8F62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651F9"/>
    <w:multiLevelType w:val="multilevel"/>
    <w:tmpl w:val="921015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93A5DA2"/>
    <w:multiLevelType w:val="multilevel"/>
    <w:tmpl w:val="BEBA9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BF69A1"/>
    <w:multiLevelType w:val="multilevel"/>
    <w:tmpl w:val="29E4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671652"/>
    <w:multiLevelType w:val="multilevel"/>
    <w:tmpl w:val="E3364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6D0CA1"/>
    <w:multiLevelType w:val="multilevel"/>
    <w:tmpl w:val="4E626F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32378"/>
    <w:multiLevelType w:val="multilevel"/>
    <w:tmpl w:val="B9BC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10"/>
  </w:num>
  <w:num w:numId="5">
    <w:abstractNumId w:val="9"/>
  </w:num>
  <w:num w:numId="6">
    <w:abstractNumId w:val="11"/>
  </w:num>
  <w:num w:numId="7">
    <w:abstractNumId w:val="7"/>
  </w:num>
  <w:num w:numId="8">
    <w:abstractNumId w:val="2"/>
  </w:num>
  <w:num w:numId="9">
    <w:abstractNumId w:val="5"/>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8C"/>
    <w:rsid w:val="000227C6"/>
    <w:rsid w:val="001446F9"/>
    <w:rsid w:val="00185950"/>
    <w:rsid w:val="002D626C"/>
    <w:rsid w:val="00302F8C"/>
    <w:rsid w:val="00425FBA"/>
    <w:rsid w:val="00506E7F"/>
    <w:rsid w:val="00591E36"/>
    <w:rsid w:val="006B2507"/>
    <w:rsid w:val="00890424"/>
    <w:rsid w:val="009B72D4"/>
    <w:rsid w:val="00A94394"/>
    <w:rsid w:val="00AC67BC"/>
    <w:rsid w:val="00AE650E"/>
    <w:rsid w:val="00B50438"/>
    <w:rsid w:val="00BB289B"/>
    <w:rsid w:val="00BE737F"/>
    <w:rsid w:val="00C0376E"/>
    <w:rsid w:val="00C55516"/>
    <w:rsid w:val="00D302B4"/>
    <w:rsid w:val="00E01CE6"/>
    <w:rsid w:val="00F2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F8C"/>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85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2020">
      <w:bodyDiv w:val="1"/>
      <w:marLeft w:val="0"/>
      <w:marRight w:val="0"/>
      <w:marTop w:val="0"/>
      <w:marBottom w:val="0"/>
      <w:divBdr>
        <w:top w:val="none" w:sz="0" w:space="0" w:color="auto"/>
        <w:left w:val="none" w:sz="0" w:space="0" w:color="auto"/>
        <w:bottom w:val="none" w:sz="0" w:space="0" w:color="auto"/>
        <w:right w:val="none" w:sz="0" w:space="0" w:color="auto"/>
      </w:divBdr>
      <w:divsChild>
        <w:div w:id="1773161508">
          <w:marLeft w:val="0"/>
          <w:marRight w:val="0"/>
          <w:marTop w:val="0"/>
          <w:marBottom w:val="0"/>
          <w:divBdr>
            <w:top w:val="none" w:sz="0" w:space="0" w:color="auto"/>
            <w:left w:val="none" w:sz="0" w:space="0" w:color="auto"/>
            <w:bottom w:val="none" w:sz="0" w:space="0" w:color="auto"/>
            <w:right w:val="none" w:sz="0" w:space="0" w:color="auto"/>
          </w:divBdr>
          <w:divsChild>
            <w:div w:id="461584731">
              <w:marLeft w:val="0"/>
              <w:marRight w:val="0"/>
              <w:marTop w:val="0"/>
              <w:marBottom w:val="0"/>
              <w:divBdr>
                <w:top w:val="none" w:sz="0" w:space="0" w:color="auto"/>
                <w:left w:val="none" w:sz="0" w:space="0" w:color="auto"/>
                <w:bottom w:val="none" w:sz="0" w:space="0" w:color="auto"/>
                <w:right w:val="none" w:sz="0" w:space="0" w:color="auto"/>
              </w:divBdr>
              <w:divsChild>
                <w:div w:id="17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20111">
      <w:bodyDiv w:val="1"/>
      <w:marLeft w:val="0"/>
      <w:marRight w:val="0"/>
      <w:marTop w:val="0"/>
      <w:marBottom w:val="0"/>
      <w:divBdr>
        <w:top w:val="none" w:sz="0" w:space="0" w:color="auto"/>
        <w:left w:val="none" w:sz="0" w:space="0" w:color="auto"/>
        <w:bottom w:val="none" w:sz="0" w:space="0" w:color="auto"/>
        <w:right w:val="none" w:sz="0" w:space="0" w:color="auto"/>
      </w:divBdr>
      <w:divsChild>
        <w:div w:id="380176578">
          <w:marLeft w:val="0"/>
          <w:marRight w:val="0"/>
          <w:marTop w:val="0"/>
          <w:marBottom w:val="0"/>
          <w:divBdr>
            <w:top w:val="none" w:sz="0" w:space="0" w:color="auto"/>
            <w:left w:val="none" w:sz="0" w:space="0" w:color="auto"/>
            <w:bottom w:val="none" w:sz="0" w:space="0" w:color="auto"/>
            <w:right w:val="none" w:sz="0" w:space="0" w:color="auto"/>
          </w:divBdr>
          <w:divsChild>
            <w:div w:id="618682832">
              <w:marLeft w:val="0"/>
              <w:marRight w:val="0"/>
              <w:marTop w:val="0"/>
              <w:marBottom w:val="0"/>
              <w:divBdr>
                <w:top w:val="none" w:sz="0" w:space="0" w:color="auto"/>
                <w:left w:val="none" w:sz="0" w:space="0" w:color="auto"/>
                <w:bottom w:val="none" w:sz="0" w:space="0" w:color="auto"/>
                <w:right w:val="none" w:sz="0" w:space="0" w:color="auto"/>
              </w:divBdr>
              <w:divsChild>
                <w:div w:id="1049039350">
                  <w:marLeft w:val="0"/>
                  <w:marRight w:val="0"/>
                  <w:marTop w:val="0"/>
                  <w:marBottom w:val="0"/>
                  <w:divBdr>
                    <w:top w:val="none" w:sz="0" w:space="0" w:color="auto"/>
                    <w:left w:val="none" w:sz="0" w:space="0" w:color="auto"/>
                    <w:bottom w:val="none" w:sz="0" w:space="0" w:color="auto"/>
                    <w:right w:val="none" w:sz="0" w:space="0" w:color="auto"/>
                  </w:divBdr>
                </w:div>
              </w:divsChild>
            </w:div>
            <w:div w:id="349724539">
              <w:marLeft w:val="0"/>
              <w:marRight w:val="0"/>
              <w:marTop w:val="0"/>
              <w:marBottom w:val="0"/>
              <w:divBdr>
                <w:top w:val="none" w:sz="0" w:space="0" w:color="auto"/>
                <w:left w:val="none" w:sz="0" w:space="0" w:color="auto"/>
                <w:bottom w:val="none" w:sz="0" w:space="0" w:color="auto"/>
                <w:right w:val="none" w:sz="0" w:space="0" w:color="auto"/>
              </w:divBdr>
              <w:divsChild>
                <w:div w:id="7945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3767">
          <w:marLeft w:val="0"/>
          <w:marRight w:val="0"/>
          <w:marTop w:val="0"/>
          <w:marBottom w:val="0"/>
          <w:divBdr>
            <w:top w:val="none" w:sz="0" w:space="0" w:color="auto"/>
            <w:left w:val="none" w:sz="0" w:space="0" w:color="auto"/>
            <w:bottom w:val="none" w:sz="0" w:space="0" w:color="auto"/>
            <w:right w:val="none" w:sz="0" w:space="0" w:color="auto"/>
          </w:divBdr>
          <w:divsChild>
            <w:div w:id="288708158">
              <w:marLeft w:val="0"/>
              <w:marRight w:val="0"/>
              <w:marTop w:val="0"/>
              <w:marBottom w:val="0"/>
              <w:divBdr>
                <w:top w:val="none" w:sz="0" w:space="0" w:color="auto"/>
                <w:left w:val="none" w:sz="0" w:space="0" w:color="auto"/>
                <w:bottom w:val="none" w:sz="0" w:space="0" w:color="auto"/>
                <w:right w:val="none" w:sz="0" w:space="0" w:color="auto"/>
              </w:divBdr>
              <w:divsChild>
                <w:div w:id="812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6659">
      <w:bodyDiv w:val="1"/>
      <w:marLeft w:val="0"/>
      <w:marRight w:val="0"/>
      <w:marTop w:val="0"/>
      <w:marBottom w:val="0"/>
      <w:divBdr>
        <w:top w:val="none" w:sz="0" w:space="0" w:color="auto"/>
        <w:left w:val="none" w:sz="0" w:space="0" w:color="auto"/>
        <w:bottom w:val="none" w:sz="0" w:space="0" w:color="auto"/>
        <w:right w:val="none" w:sz="0" w:space="0" w:color="auto"/>
      </w:divBdr>
      <w:divsChild>
        <w:div w:id="637805363">
          <w:marLeft w:val="0"/>
          <w:marRight w:val="0"/>
          <w:marTop w:val="0"/>
          <w:marBottom w:val="0"/>
          <w:divBdr>
            <w:top w:val="none" w:sz="0" w:space="0" w:color="auto"/>
            <w:left w:val="none" w:sz="0" w:space="0" w:color="auto"/>
            <w:bottom w:val="none" w:sz="0" w:space="0" w:color="auto"/>
            <w:right w:val="none" w:sz="0" w:space="0" w:color="auto"/>
          </w:divBdr>
          <w:divsChild>
            <w:div w:id="750195863">
              <w:marLeft w:val="0"/>
              <w:marRight w:val="0"/>
              <w:marTop w:val="0"/>
              <w:marBottom w:val="0"/>
              <w:divBdr>
                <w:top w:val="none" w:sz="0" w:space="0" w:color="auto"/>
                <w:left w:val="none" w:sz="0" w:space="0" w:color="auto"/>
                <w:bottom w:val="none" w:sz="0" w:space="0" w:color="auto"/>
                <w:right w:val="none" w:sz="0" w:space="0" w:color="auto"/>
              </w:divBdr>
              <w:divsChild>
                <w:div w:id="74859552">
                  <w:marLeft w:val="0"/>
                  <w:marRight w:val="0"/>
                  <w:marTop w:val="0"/>
                  <w:marBottom w:val="0"/>
                  <w:divBdr>
                    <w:top w:val="none" w:sz="0" w:space="0" w:color="auto"/>
                    <w:left w:val="none" w:sz="0" w:space="0" w:color="auto"/>
                    <w:bottom w:val="none" w:sz="0" w:space="0" w:color="auto"/>
                    <w:right w:val="none" w:sz="0" w:space="0" w:color="auto"/>
                  </w:divBdr>
                </w:div>
              </w:divsChild>
            </w:div>
            <w:div w:id="386998242">
              <w:marLeft w:val="0"/>
              <w:marRight w:val="0"/>
              <w:marTop w:val="0"/>
              <w:marBottom w:val="0"/>
              <w:divBdr>
                <w:top w:val="none" w:sz="0" w:space="0" w:color="auto"/>
                <w:left w:val="none" w:sz="0" w:space="0" w:color="auto"/>
                <w:bottom w:val="none" w:sz="0" w:space="0" w:color="auto"/>
                <w:right w:val="none" w:sz="0" w:space="0" w:color="auto"/>
              </w:divBdr>
              <w:divsChild>
                <w:div w:id="461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7038">
          <w:marLeft w:val="0"/>
          <w:marRight w:val="0"/>
          <w:marTop w:val="0"/>
          <w:marBottom w:val="0"/>
          <w:divBdr>
            <w:top w:val="none" w:sz="0" w:space="0" w:color="auto"/>
            <w:left w:val="none" w:sz="0" w:space="0" w:color="auto"/>
            <w:bottom w:val="none" w:sz="0" w:space="0" w:color="auto"/>
            <w:right w:val="none" w:sz="0" w:space="0" w:color="auto"/>
          </w:divBdr>
          <w:divsChild>
            <w:div w:id="332805009">
              <w:marLeft w:val="0"/>
              <w:marRight w:val="0"/>
              <w:marTop w:val="0"/>
              <w:marBottom w:val="0"/>
              <w:divBdr>
                <w:top w:val="none" w:sz="0" w:space="0" w:color="auto"/>
                <w:left w:val="none" w:sz="0" w:space="0" w:color="auto"/>
                <w:bottom w:val="none" w:sz="0" w:space="0" w:color="auto"/>
                <w:right w:val="none" w:sz="0" w:space="0" w:color="auto"/>
              </w:divBdr>
              <w:divsChild>
                <w:div w:id="1977955015">
                  <w:marLeft w:val="0"/>
                  <w:marRight w:val="0"/>
                  <w:marTop w:val="0"/>
                  <w:marBottom w:val="0"/>
                  <w:divBdr>
                    <w:top w:val="none" w:sz="0" w:space="0" w:color="auto"/>
                    <w:left w:val="none" w:sz="0" w:space="0" w:color="auto"/>
                    <w:bottom w:val="none" w:sz="0" w:space="0" w:color="auto"/>
                    <w:right w:val="none" w:sz="0" w:space="0" w:color="auto"/>
                  </w:divBdr>
                </w:div>
              </w:divsChild>
            </w:div>
            <w:div w:id="644509041">
              <w:marLeft w:val="0"/>
              <w:marRight w:val="0"/>
              <w:marTop w:val="0"/>
              <w:marBottom w:val="0"/>
              <w:divBdr>
                <w:top w:val="none" w:sz="0" w:space="0" w:color="auto"/>
                <w:left w:val="none" w:sz="0" w:space="0" w:color="auto"/>
                <w:bottom w:val="none" w:sz="0" w:space="0" w:color="auto"/>
                <w:right w:val="none" w:sz="0" w:space="0" w:color="auto"/>
              </w:divBdr>
              <w:divsChild>
                <w:div w:id="16374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479">
          <w:marLeft w:val="0"/>
          <w:marRight w:val="0"/>
          <w:marTop w:val="0"/>
          <w:marBottom w:val="0"/>
          <w:divBdr>
            <w:top w:val="none" w:sz="0" w:space="0" w:color="auto"/>
            <w:left w:val="none" w:sz="0" w:space="0" w:color="auto"/>
            <w:bottom w:val="none" w:sz="0" w:space="0" w:color="auto"/>
            <w:right w:val="none" w:sz="0" w:space="0" w:color="auto"/>
          </w:divBdr>
          <w:divsChild>
            <w:div w:id="1573848676">
              <w:marLeft w:val="0"/>
              <w:marRight w:val="0"/>
              <w:marTop w:val="0"/>
              <w:marBottom w:val="0"/>
              <w:divBdr>
                <w:top w:val="none" w:sz="0" w:space="0" w:color="auto"/>
                <w:left w:val="none" w:sz="0" w:space="0" w:color="auto"/>
                <w:bottom w:val="none" w:sz="0" w:space="0" w:color="auto"/>
                <w:right w:val="none" w:sz="0" w:space="0" w:color="auto"/>
              </w:divBdr>
              <w:divsChild>
                <w:div w:id="762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8359">
          <w:marLeft w:val="0"/>
          <w:marRight w:val="0"/>
          <w:marTop w:val="0"/>
          <w:marBottom w:val="0"/>
          <w:divBdr>
            <w:top w:val="none" w:sz="0" w:space="0" w:color="auto"/>
            <w:left w:val="none" w:sz="0" w:space="0" w:color="auto"/>
            <w:bottom w:val="none" w:sz="0" w:space="0" w:color="auto"/>
            <w:right w:val="none" w:sz="0" w:space="0" w:color="auto"/>
          </w:divBdr>
          <w:divsChild>
            <w:div w:id="13773149">
              <w:marLeft w:val="0"/>
              <w:marRight w:val="0"/>
              <w:marTop w:val="0"/>
              <w:marBottom w:val="0"/>
              <w:divBdr>
                <w:top w:val="none" w:sz="0" w:space="0" w:color="auto"/>
                <w:left w:val="none" w:sz="0" w:space="0" w:color="auto"/>
                <w:bottom w:val="none" w:sz="0" w:space="0" w:color="auto"/>
                <w:right w:val="none" w:sz="0" w:space="0" w:color="auto"/>
              </w:divBdr>
              <w:divsChild>
                <w:div w:id="1440371397">
                  <w:marLeft w:val="0"/>
                  <w:marRight w:val="0"/>
                  <w:marTop w:val="0"/>
                  <w:marBottom w:val="0"/>
                  <w:divBdr>
                    <w:top w:val="none" w:sz="0" w:space="0" w:color="auto"/>
                    <w:left w:val="none" w:sz="0" w:space="0" w:color="auto"/>
                    <w:bottom w:val="none" w:sz="0" w:space="0" w:color="auto"/>
                    <w:right w:val="none" w:sz="0" w:space="0" w:color="auto"/>
                  </w:divBdr>
                </w:div>
              </w:divsChild>
            </w:div>
            <w:div w:id="955915956">
              <w:marLeft w:val="0"/>
              <w:marRight w:val="0"/>
              <w:marTop w:val="0"/>
              <w:marBottom w:val="0"/>
              <w:divBdr>
                <w:top w:val="none" w:sz="0" w:space="0" w:color="auto"/>
                <w:left w:val="none" w:sz="0" w:space="0" w:color="auto"/>
                <w:bottom w:val="none" w:sz="0" w:space="0" w:color="auto"/>
                <w:right w:val="none" w:sz="0" w:space="0" w:color="auto"/>
              </w:divBdr>
              <w:divsChild>
                <w:div w:id="1676499143">
                  <w:marLeft w:val="0"/>
                  <w:marRight w:val="0"/>
                  <w:marTop w:val="0"/>
                  <w:marBottom w:val="0"/>
                  <w:divBdr>
                    <w:top w:val="none" w:sz="0" w:space="0" w:color="auto"/>
                    <w:left w:val="none" w:sz="0" w:space="0" w:color="auto"/>
                    <w:bottom w:val="none" w:sz="0" w:space="0" w:color="auto"/>
                    <w:right w:val="none" w:sz="0" w:space="0" w:color="auto"/>
                  </w:divBdr>
                </w:div>
                <w:div w:id="2083016617">
                  <w:marLeft w:val="0"/>
                  <w:marRight w:val="0"/>
                  <w:marTop w:val="0"/>
                  <w:marBottom w:val="0"/>
                  <w:divBdr>
                    <w:top w:val="none" w:sz="0" w:space="0" w:color="auto"/>
                    <w:left w:val="none" w:sz="0" w:space="0" w:color="auto"/>
                    <w:bottom w:val="none" w:sz="0" w:space="0" w:color="auto"/>
                    <w:right w:val="none" w:sz="0" w:space="0" w:color="auto"/>
                  </w:divBdr>
                </w:div>
                <w:div w:id="9034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3868">
      <w:bodyDiv w:val="1"/>
      <w:marLeft w:val="0"/>
      <w:marRight w:val="0"/>
      <w:marTop w:val="0"/>
      <w:marBottom w:val="0"/>
      <w:divBdr>
        <w:top w:val="none" w:sz="0" w:space="0" w:color="auto"/>
        <w:left w:val="none" w:sz="0" w:space="0" w:color="auto"/>
        <w:bottom w:val="none" w:sz="0" w:space="0" w:color="auto"/>
        <w:right w:val="none" w:sz="0" w:space="0" w:color="auto"/>
      </w:divBdr>
      <w:divsChild>
        <w:div w:id="1165243230">
          <w:marLeft w:val="0"/>
          <w:marRight w:val="0"/>
          <w:marTop w:val="0"/>
          <w:marBottom w:val="0"/>
          <w:divBdr>
            <w:top w:val="none" w:sz="0" w:space="0" w:color="auto"/>
            <w:left w:val="none" w:sz="0" w:space="0" w:color="auto"/>
            <w:bottom w:val="none" w:sz="0" w:space="0" w:color="auto"/>
            <w:right w:val="none" w:sz="0" w:space="0" w:color="auto"/>
          </w:divBdr>
          <w:divsChild>
            <w:div w:id="2111536202">
              <w:marLeft w:val="0"/>
              <w:marRight w:val="0"/>
              <w:marTop w:val="0"/>
              <w:marBottom w:val="0"/>
              <w:divBdr>
                <w:top w:val="none" w:sz="0" w:space="0" w:color="auto"/>
                <w:left w:val="none" w:sz="0" w:space="0" w:color="auto"/>
                <w:bottom w:val="none" w:sz="0" w:space="0" w:color="auto"/>
                <w:right w:val="none" w:sz="0" w:space="0" w:color="auto"/>
              </w:divBdr>
              <w:divsChild>
                <w:div w:id="7634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1262">
      <w:bodyDiv w:val="1"/>
      <w:marLeft w:val="0"/>
      <w:marRight w:val="0"/>
      <w:marTop w:val="0"/>
      <w:marBottom w:val="0"/>
      <w:divBdr>
        <w:top w:val="none" w:sz="0" w:space="0" w:color="auto"/>
        <w:left w:val="none" w:sz="0" w:space="0" w:color="auto"/>
        <w:bottom w:val="none" w:sz="0" w:space="0" w:color="auto"/>
        <w:right w:val="none" w:sz="0" w:space="0" w:color="auto"/>
      </w:divBdr>
      <w:divsChild>
        <w:div w:id="1035929631">
          <w:marLeft w:val="0"/>
          <w:marRight w:val="0"/>
          <w:marTop w:val="0"/>
          <w:marBottom w:val="0"/>
          <w:divBdr>
            <w:top w:val="none" w:sz="0" w:space="0" w:color="auto"/>
            <w:left w:val="none" w:sz="0" w:space="0" w:color="auto"/>
            <w:bottom w:val="none" w:sz="0" w:space="0" w:color="auto"/>
            <w:right w:val="none" w:sz="0" w:space="0" w:color="auto"/>
          </w:divBdr>
          <w:divsChild>
            <w:div w:id="1264340176">
              <w:marLeft w:val="0"/>
              <w:marRight w:val="0"/>
              <w:marTop w:val="0"/>
              <w:marBottom w:val="0"/>
              <w:divBdr>
                <w:top w:val="none" w:sz="0" w:space="0" w:color="auto"/>
                <w:left w:val="none" w:sz="0" w:space="0" w:color="auto"/>
                <w:bottom w:val="none" w:sz="0" w:space="0" w:color="auto"/>
                <w:right w:val="none" w:sz="0" w:space="0" w:color="auto"/>
              </w:divBdr>
              <w:divsChild>
                <w:div w:id="173151862">
                  <w:marLeft w:val="0"/>
                  <w:marRight w:val="0"/>
                  <w:marTop w:val="0"/>
                  <w:marBottom w:val="0"/>
                  <w:divBdr>
                    <w:top w:val="none" w:sz="0" w:space="0" w:color="auto"/>
                    <w:left w:val="none" w:sz="0" w:space="0" w:color="auto"/>
                    <w:bottom w:val="none" w:sz="0" w:space="0" w:color="auto"/>
                    <w:right w:val="none" w:sz="0" w:space="0" w:color="auto"/>
                  </w:divBdr>
                </w:div>
              </w:divsChild>
            </w:div>
            <w:div w:id="33501636">
              <w:marLeft w:val="0"/>
              <w:marRight w:val="0"/>
              <w:marTop w:val="0"/>
              <w:marBottom w:val="0"/>
              <w:divBdr>
                <w:top w:val="none" w:sz="0" w:space="0" w:color="auto"/>
                <w:left w:val="none" w:sz="0" w:space="0" w:color="auto"/>
                <w:bottom w:val="none" w:sz="0" w:space="0" w:color="auto"/>
                <w:right w:val="none" w:sz="0" w:space="0" w:color="auto"/>
              </w:divBdr>
              <w:divsChild>
                <w:div w:id="12682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5345">
          <w:marLeft w:val="0"/>
          <w:marRight w:val="0"/>
          <w:marTop w:val="0"/>
          <w:marBottom w:val="0"/>
          <w:divBdr>
            <w:top w:val="none" w:sz="0" w:space="0" w:color="auto"/>
            <w:left w:val="none" w:sz="0" w:space="0" w:color="auto"/>
            <w:bottom w:val="none" w:sz="0" w:space="0" w:color="auto"/>
            <w:right w:val="none" w:sz="0" w:space="0" w:color="auto"/>
          </w:divBdr>
          <w:divsChild>
            <w:div w:id="613559384">
              <w:marLeft w:val="0"/>
              <w:marRight w:val="0"/>
              <w:marTop w:val="0"/>
              <w:marBottom w:val="0"/>
              <w:divBdr>
                <w:top w:val="none" w:sz="0" w:space="0" w:color="auto"/>
                <w:left w:val="none" w:sz="0" w:space="0" w:color="auto"/>
                <w:bottom w:val="none" w:sz="0" w:space="0" w:color="auto"/>
                <w:right w:val="none" w:sz="0" w:space="0" w:color="auto"/>
              </w:divBdr>
              <w:divsChild>
                <w:div w:id="20428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jpg@01D209CD.75DD2A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EAEA23CF</Template>
  <TotalTime>2</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Cashmore</dc:creator>
  <cp:keywords/>
  <dc:description/>
  <cp:lastModifiedBy>A.Pinney</cp:lastModifiedBy>
  <cp:revision>4</cp:revision>
  <cp:lastPrinted>2017-01-27T08:15:00Z</cp:lastPrinted>
  <dcterms:created xsi:type="dcterms:W3CDTF">2016-10-03T12:18:00Z</dcterms:created>
  <dcterms:modified xsi:type="dcterms:W3CDTF">2017-01-27T08:15:00Z</dcterms:modified>
</cp:coreProperties>
</file>