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558" w:rsidRDefault="00F40832">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Walton High School, </w: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374"/>
        <w:gridCol w:w="3112"/>
      </w:tblGrid>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Data</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School name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CC16D3">
            <w:pPr>
              <w:pStyle w:val="TableRow"/>
              <w:rPr>
                <w:color w:val="auto"/>
              </w:rPr>
            </w:pPr>
            <w:r>
              <w:rPr>
                <w:color w:val="auto"/>
              </w:rPr>
              <w:t>Walton High School</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Number of pupils in school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CC16D3">
            <w:pPr>
              <w:pStyle w:val="TableRow"/>
              <w:rPr>
                <w:color w:val="auto"/>
              </w:rPr>
            </w:pPr>
            <w:r>
              <w:rPr>
                <w:color w:val="auto"/>
              </w:rPr>
              <w:t>1347</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Proportion (%) of pupil premium eligible pupils</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476FDD">
            <w:pPr>
              <w:pStyle w:val="TableRow"/>
              <w:rPr>
                <w:color w:val="auto"/>
              </w:rPr>
            </w:pPr>
            <w:r>
              <w:rPr>
                <w:color w:val="auto"/>
              </w:rPr>
              <w:t>8.6</w:t>
            </w:r>
            <w:r w:rsidR="00C716C5" w:rsidRPr="00A50F03">
              <w:rPr>
                <w:color w:val="auto"/>
              </w:rPr>
              <w:t>%</w:t>
            </w:r>
            <w:r>
              <w:rPr>
                <w:color w:val="auto"/>
              </w:rPr>
              <w:t xml:space="preserve"> (116)</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 xml:space="preserve">Academic year/years that our current pupil premium strategy plan covers </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2142" w:rsidRPr="00A50F03" w:rsidRDefault="00C716C5">
            <w:pPr>
              <w:pStyle w:val="TableRow"/>
              <w:rPr>
                <w:color w:val="auto"/>
              </w:rPr>
            </w:pPr>
            <w:r w:rsidRPr="00A50F03">
              <w:rPr>
                <w:color w:val="auto"/>
              </w:rPr>
              <w:t>2021</w:t>
            </w:r>
            <w:r w:rsidR="00D16F3C" w:rsidRPr="00A50F03">
              <w:rPr>
                <w:color w:val="auto"/>
              </w:rPr>
              <w:t>/</w:t>
            </w:r>
            <w:r w:rsidR="00075641" w:rsidRPr="00A50F03">
              <w:rPr>
                <w:color w:val="auto"/>
              </w:rPr>
              <w:t xml:space="preserve">2022 </w:t>
            </w:r>
          </w:p>
          <w:p w:rsidR="00E66558" w:rsidRPr="00A50F03" w:rsidRDefault="00075641">
            <w:pPr>
              <w:pStyle w:val="TableRow"/>
              <w:rPr>
                <w:color w:val="auto"/>
              </w:rPr>
            </w:pPr>
            <w:r w:rsidRPr="00A50F03">
              <w:rPr>
                <w:color w:val="auto"/>
              </w:rPr>
              <w:t xml:space="preserve">to </w:t>
            </w:r>
            <w:r w:rsidR="00C716C5" w:rsidRPr="00A50F03">
              <w:rPr>
                <w:color w:val="auto"/>
              </w:rPr>
              <w:t>2024</w:t>
            </w:r>
            <w:r w:rsidR="00D16F3C" w:rsidRPr="00A50F03">
              <w:rPr>
                <w:color w:val="auto"/>
              </w:rPr>
              <w:t>/</w:t>
            </w:r>
            <w:r w:rsidRPr="00A50F03">
              <w:rPr>
                <w:color w:val="auto"/>
              </w:rPr>
              <w:t>2025</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this statement was published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833B17">
            <w:pPr>
              <w:pStyle w:val="TableRow"/>
              <w:rPr>
                <w:color w:val="auto"/>
              </w:rPr>
            </w:pPr>
            <w:r w:rsidRPr="00A50F03">
              <w:rPr>
                <w:color w:val="auto"/>
              </w:rPr>
              <w:t>Dec</w:t>
            </w:r>
            <w:r w:rsidR="00C716C5" w:rsidRPr="00A50F03">
              <w:rPr>
                <w:color w:val="auto"/>
              </w:rPr>
              <w:t>ember 2021</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rPr>
                <w:szCs w:val="22"/>
              </w:rPr>
              <w:t>Date on which it will be reviewed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5249E1">
            <w:pPr>
              <w:pStyle w:val="TableRow"/>
              <w:rPr>
                <w:color w:val="auto"/>
              </w:rPr>
            </w:pPr>
            <w:r>
              <w:rPr>
                <w:color w:val="auto"/>
              </w:rPr>
              <w:t>September</w:t>
            </w:r>
            <w:r w:rsidR="00C716C5" w:rsidRPr="00A50F03">
              <w:rPr>
                <w:color w:val="auto"/>
              </w:rPr>
              <w:t xml:space="preserve"> 202</w:t>
            </w:r>
            <w:r>
              <w:rPr>
                <w:color w:val="auto"/>
              </w:rPr>
              <w:t>2</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Statement authorised by</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5249E1">
            <w:pPr>
              <w:pStyle w:val="TableRow"/>
              <w:rPr>
                <w:color w:val="auto"/>
              </w:rPr>
            </w:pPr>
            <w:r>
              <w:rPr>
                <w:color w:val="auto"/>
              </w:rPr>
              <w:t>Neil Finlay</w:t>
            </w:r>
            <w:r w:rsidR="005B7C34" w:rsidRPr="00A50F03">
              <w:rPr>
                <w:color w:val="auto"/>
              </w:rPr>
              <w:t xml:space="preserve"> </w:t>
            </w:r>
            <w:r w:rsidR="00C716C5" w:rsidRPr="00A50F03">
              <w:rPr>
                <w:color w:val="auto"/>
              </w:rPr>
              <w:t>Headteacher</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Pupil premium 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5249E1">
            <w:pPr>
              <w:pStyle w:val="TableRow"/>
              <w:rPr>
                <w:color w:val="auto"/>
              </w:rPr>
            </w:pPr>
            <w:r>
              <w:rPr>
                <w:color w:val="auto"/>
              </w:rPr>
              <w:t>Natalie Turner Transition Coordinator</w:t>
            </w:r>
          </w:p>
        </w:tc>
      </w:tr>
      <w:tr w:rsidR="00E66558" w:rsidTr="00D16F3C">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pPr>
            <w:r>
              <w:t xml:space="preserve">Governor </w:t>
            </w:r>
            <w:r>
              <w:rPr>
                <w:szCs w:val="22"/>
              </w:rPr>
              <w:t xml:space="preserve">/ Trustee </w:t>
            </w:r>
            <w:r>
              <w:t>lead</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F90B4A">
            <w:pPr>
              <w:pStyle w:val="TableRow"/>
              <w:rPr>
                <w:color w:val="auto"/>
              </w:rPr>
            </w:pPr>
            <w:r w:rsidRPr="00F90B4A">
              <w:rPr>
                <w:color w:val="auto"/>
              </w:rPr>
              <w:t>D</w:t>
            </w:r>
            <w:r>
              <w:rPr>
                <w:color w:val="auto"/>
              </w:rPr>
              <w:t>avid Prior</w:t>
            </w:r>
          </w:p>
        </w:tc>
      </w:tr>
    </w:tbl>
    <w:bookmarkEnd w:id="2"/>
    <w:bookmarkEnd w:id="3"/>
    <w:bookmarkEnd w:id="4"/>
    <w:p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374"/>
        <w:gridCol w:w="3112"/>
      </w:tblGrid>
      <w:tr w:rsidR="00E66558"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Detail</w:t>
            </w:r>
          </w:p>
        </w:tc>
        <w:tc>
          <w:tcPr>
            <w:tcW w:w="311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E66558" w:rsidRDefault="009D71E8">
            <w:pPr>
              <w:pStyle w:val="TableRow"/>
            </w:pPr>
            <w:r>
              <w:rPr>
                <w:b/>
              </w:rPr>
              <w:t>Amount</w:t>
            </w:r>
          </w:p>
        </w:tc>
      </w:tr>
      <w:tr w:rsidR="00E66558"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9D71E8">
            <w:pPr>
              <w:pStyle w:val="TableRow"/>
              <w:rPr>
                <w:color w:val="auto"/>
              </w:rPr>
            </w:pPr>
            <w:r w:rsidRPr="00A50F03">
              <w:rPr>
                <w:color w:val="auto"/>
              </w:rPr>
              <w:t>£</w:t>
            </w:r>
            <w:r w:rsidR="00571FAF">
              <w:rPr>
                <w:color w:val="auto"/>
              </w:rPr>
              <w:t xml:space="preserve"> 75,344</w:t>
            </w:r>
          </w:p>
        </w:tc>
      </w:tr>
      <w:tr w:rsidR="00E66558"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Recovery premium funding allocation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9D71E8">
            <w:pPr>
              <w:pStyle w:val="TableRow"/>
              <w:rPr>
                <w:color w:val="auto"/>
              </w:rPr>
            </w:pPr>
            <w:r w:rsidRPr="00A50F03">
              <w:rPr>
                <w:color w:val="auto"/>
              </w:rPr>
              <w:t>£</w:t>
            </w:r>
            <w:r w:rsidR="00571FAF">
              <w:rPr>
                <w:color w:val="auto"/>
              </w:rPr>
              <w:t xml:space="preserve"> 11,400</w:t>
            </w:r>
          </w:p>
        </w:tc>
      </w:tr>
      <w:tr w:rsidR="00E66558" w:rsidTr="00713FC9">
        <w:trPr>
          <w:trHeight w:val="374"/>
        </w:trPr>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558" w:rsidRDefault="009D71E8">
            <w:pPr>
              <w:pStyle w:val="TableRow"/>
            </w:pPr>
            <w:r>
              <w:t>Pupil premium funding carried forward from previous years (enter £0 if not applicable)</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9D71E8">
            <w:pPr>
              <w:pStyle w:val="TableRow"/>
              <w:rPr>
                <w:color w:val="auto"/>
              </w:rPr>
            </w:pPr>
            <w:r w:rsidRPr="00A50F03">
              <w:rPr>
                <w:color w:val="auto"/>
              </w:rPr>
              <w:t>£</w:t>
            </w:r>
            <w:r w:rsidR="00571FAF">
              <w:rPr>
                <w:color w:val="auto"/>
              </w:rPr>
              <w:t xml:space="preserve"> 0</w:t>
            </w:r>
          </w:p>
        </w:tc>
      </w:tr>
      <w:tr w:rsidR="00E66558" w:rsidTr="00713FC9">
        <w:tc>
          <w:tcPr>
            <w:tcW w:w="63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9D71E8">
            <w:pPr>
              <w:pStyle w:val="TableRow"/>
              <w:rPr>
                <w:b/>
              </w:rPr>
            </w:pPr>
            <w:r>
              <w:rPr>
                <w:b/>
              </w:rPr>
              <w:t>Total budget for this academic year</w:t>
            </w:r>
          </w:p>
          <w:p w:rsidR="00E66558" w:rsidRDefault="009D71E8">
            <w:pPr>
              <w:pStyle w:val="TableRow"/>
            </w:pPr>
            <w:r>
              <w:t>If your school is an academy in a trust that pools this funding, state the amount available to your school this academic year</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9D71E8">
            <w:pPr>
              <w:pStyle w:val="TableRow"/>
              <w:rPr>
                <w:color w:val="auto"/>
              </w:rPr>
            </w:pPr>
            <w:r w:rsidRPr="00A50F03">
              <w:rPr>
                <w:color w:val="auto"/>
              </w:rPr>
              <w:t>£</w:t>
            </w:r>
            <w:r w:rsidR="00571FAF">
              <w:rPr>
                <w:color w:val="auto"/>
              </w:rPr>
              <w:t xml:space="preserve"> 86,744</w:t>
            </w:r>
          </w:p>
        </w:tc>
      </w:tr>
    </w:tbl>
    <w:p w:rsidR="00E66558" w:rsidRDefault="009D71E8">
      <w:pPr>
        <w:pStyle w:val="Heading1"/>
      </w:pPr>
      <w:r>
        <w:lastRenderedPageBreak/>
        <w:t>Pupil premium strategy plan</w:t>
      </w:r>
    </w:p>
    <w:p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36A5" w:rsidRPr="00A50F03" w:rsidRDefault="00C136A5" w:rsidP="00C136A5">
            <w:pPr>
              <w:spacing w:before="120"/>
              <w:rPr>
                <w:rFonts w:cs="Arial"/>
                <w:iCs/>
                <w:color w:val="auto"/>
              </w:rPr>
            </w:pPr>
            <w:r w:rsidRPr="00A50F03">
              <w:rPr>
                <w:rFonts w:cs="Arial"/>
                <w:iCs/>
                <w:color w:val="auto"/>
              </w:rPr>
              <w:t>Our intention is that all pupils, irrespective of their background or the challenges they face, make good progress and achieve high attainment across the curriculum</w:t>
            </w:r>
            <w:r w:rsidR="000A5A16">
              <w:rPr>
                <w:rFonts w:cs="Arial"/>
                <w:iCs/>
                <w:color w:val="auto"/>
              </w:rPr>
              <w:t xml:space="preserve"> </w:t>
            </w:r>
            <w:r w:rsidRPr="00A50F03">
              <w:rPr>
                <w:rFonts w:cs="Arial"/>
                <w:iCs/>
                <w:color w:val="auto"/>
              </w:rPr>
              <w:t xml:space="preserve">particularly in </w:t>
            </w:r>
            <w:r w:rsidR="000A5A16">
              <w:rPr>
                <w:rFonts w:cs="Arial"/>
                <w:iCs/>
                <w:color w:val="auto"/>
              </w:rPr>
              <w:t>the core</w:t>
            </w:r>
            <w:r w:rsidRPr="00A50F03">
              <w:rPr>
                <w:rFonts w:cs="Arial"/>
                <w:iCs/>
                <w:color w:val="auto"/>
              </w:rPr>
              <w:t xml:space="preserve"> subjects.  </w:t>
            </w:r>
          </w:p>
          <w:p w:rsidR="002A17E1" w:rsidRPr="00A50F03" w:rsidRDefault="002A17E1" w:rsidP="002A17E1">
            <w:pPr>
              <w:rPr>
                <w:rFonts w:cs="Arial"/>
                <w:iCs/>
                <w:color w:val="auto"/>
                <w:lang w:val="en-US"/>
              </w:rPr>
            </w:pPr>
            <w:r w:rsidRPr="00A50F03">
              <w:rPr>
                <w:rFonts w:cs="Arial"/>
                <w:iCs/>
                <w:color w:val="auto"/>
                <w:lang w:val="en-US"/>
              </w:rPr>
              <w:t xml:space="preserve">The focus of our pupil premium strategy is to support disadvantaged pupils to achieve that goal, including progress for those who are already high attainers. We will consider the challenges faced by vulnerable pupils, such as those who have a social worker and young </w:t>
            </w:r>
            <w:proofErr w:type="spellStart"/>
            <w:r w:rsidRPr="00A50F03">
              <w:rPr>
                <w:rFonts w:cs="Arial"/>
                <w:iCs/>
                <w:color w:val="auto"/>
                <w:lang w:val="en-US"/>
              </w:rPr>
              <w:t>carers</w:t>
            </w:r>
            <w:proofErr w:type="spellEnd"/>
            <w:r w:rsidRPr="00A50F03">
              <w:rPr>
                <w:rFonts w:cs="Arial"/>
                <w:iCs/>
                <w:color w:val="auto"/>
                <w:lang w:val="en-US"/>
              </w:rPr>
              <w:t xml:space="preserve">. The activity we have outlined in this statement </w:t>
            </w:r>
            <w:r w:rsidR="00645897" w:rsidRPr="00A50F03">
              <w:rPr>
                <w:rFonts w:cs="Arial"/>
                <w:iCs/>
                <w:color w:val="auto"/>
                <w:lang w:val="en-US"/>
              </w:rPr>
              <w:t>is also intended</w:t>
            </w:r>
            <w:r w:rsidR="00E4668F" w:rsidRPr="00A50F03">
              <w:rPr>
                <w:rFonts w:cs="Arial"/>
                <w:iCs/>
                <w:color w:val="auto"/>
                <w:lang w:val="en-US"/>
              </w:rPr>
              <w:t xml:space="preserve"> </w:t>
            </w:r>
            <w:r w:rsidRPr="00A50F03">
              <w:rPr>
                <w:rFonts w:cs="Arial"/>
                <w:iCs/>
                <w:color w:val="auto"/>
                <w:lang w:val="en-US"/>
              </w:rPr>
              <w:t>to support their needs</w:t>
            </w:r>
            <w:r w:rsidR="00355BBF" w:rsidRPr="00A50F03">
              <w:rPr>
                <w:rFonts w:cs="Arial"/>
                <w:iCs/>
                <w:color w:val="auto"/>
                <w:lang w:val="en-US"/>
              </w:rPr>
              <w:t>,</w:t>
            </w:r>
            <w:r w:rsidR="001F3FB3" w:rsidRPr="00A50F03">
              <w:rPr>
                <w:rFonts w:cs="Arial"/>
                <w:iCs/>
                <w:color w:val="auto"/>
                <w:lang w:val="en-US"/>
              </w:rPr>
              <w:t xml:space="preserve"> regardless of whether they are disad</w:t>
            </w:r>
            <w:r w:rsidR="00355BBF" w:rsidRPr="00A50F03">
              <w:rPr>
                <w:rFonts w:cs="Arial"/>
                <w:iCs/>
                <w:color w:val="auto"/>
                <w:lang w:val="en-US"/>
              </w:rPr>
              <w:t>vantaged</w:t>
            </w:r>
            <w:r w:rsidR="00E22ECB" w:rsidRPr="00A50F03">
              <w:rPr>
                <w:rFonts w:cs="Arial"/>
                <w:iCs/>
                <w:color w:val="auto"/>
                <w:lang w:val="en-US"/>
              </w:rPr>
              <w:t xml:space="preserve"> or not</w:t>
            </w:r>
            <w:r w:rsidRPr="00A50F03">
              <w:rPr>
                <w:rFonts w:cs="Arial"/>
                <w:iCs/>
                <w:color w:val="auto"/>
                <w:lang w:val="en-US"/>
              </w:rPr>
              <w:t>.</w:t>
            </w:r>
          </w:p>
          <w:p w:rsidR="00C136A5" w:rsidRPr="00A50F03" w:rsidRDefault="00C136A5" w:rsidP="00C136A5">
            <w:pPr>
              <w:rPr>
                <w:iCs/>
                <w:color w:val="auto"/>
                <w:lang w:val="en-US"/>
              </w:rPr>
            </w:pPr>
            <w:r w:rsidRPr="00A50F03">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A50F03">
              <w:rPr>
                <w:iCs/>
                <w:color w:val="auto"/>
                <w:lang w:val="en-US"/>
              </w:rPr>
              <w:t>Implicit in the intended outcomes detailed below, is the intention that non-disadvantaged pupils’ attainment will be sustained and improved alongside progress for their disadvantaged peers.</w:t>
            </w:r>
          </w:p>
          <w:p w:rsidR="004F08DF" w:rsidRPr="00A50F03" w:rsidRDefault="004F08DF" w:rsidP="004F08DF">
            <w:pPr>
              <w:rPr>
                <w:rFonts w:cs="Arial"/>
                <w:color w:val="auto"/>
              </w:rPr>
            </w:pPr>
            <w:r w:rsidRPr="00A50F03">
              <w:rPr>
                <w:rFonts w:cs="Arial"/>
                <w:color w:val="auto"/>
              </w:rPr>
              <w:t xml:space="preserve">Our strategy is also integral to wider school plans for education recovery, notably </w:t>
            </w:r>
            <w:r w:rsidR="005763AA" w:rsidRPr="00A50F03">
              <w:rPr>
                <w:rFonts w:cs="Arial"/>
                <w:color w:val="auto"/>
              </w:rPr>
              <w:t xml:space="preserve">in its </w:t>
            </w:r>
            <w:r w:rsidRPr="00A50F03">
              <w:rPr>
                <w:rFonts w:cs="Arial"/>
                <w:color w:val="auto"/>
              </w:rPr>
              <w:t xml:space="preserve">targeted support </w:t>
            </w:r>
            <w:r w:rsidR="00C25477" w:rsidRPr="00A50F03">
              <w:rPr>
                <w:rFonts w:cs="Arial"/>
                <w:color w:val="auto"/>
              </w:rPr>
              <w:t>through</w:t>
            </w:r>
            <w:r w:rsidRPr="00A50F03">
              <w:rPr>
                <w:rFonts w:cs="Arial"/>
                <w:color w:val="auto"/>
              </w:rPr>
              <w:t xml:space="preserve"> the National Tutoring Programme for pupils whose education has been worst affected, including non-disadvantaged pupils.    </w:t>
            </w:r>
          </w:p>
          <w:p w:rsidR="00C136A5" w:rsidRPr="00A50F03" w:rsidRDefault="00C136A5" w:rsidP="00C136A5">
            <w:pPr>
              <w:spacing w:after="120"/>
              <w:rPr>
                <w:rFonts w:cs="Arial"/>
                <w:iCs/>
                <w:color w:val="auto"/>
                <w:lang w:val="en-US"/>
              </w:rPr>
            </w:pPr>
            <w:r w:rsidRPr="00A50F03">
              <w:rPr>
                <w:rFonts w:cs="Arial"/>
                <w:iCs/>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rsidR="00C136A5" w:rsidRPr="00A50F03" w:rsidRDefault="00C136A5" w:rsidP="00C136A5">
            <w:pPr>
              <w:numPr>
                <w:ilvl w:val="0"/>
                <w:numId w:val="14"/>
              </w:numPr>
              <w:suppressAutoHyphens w:val="0"/>
              <w:autoSpaceDN/>
              <w:contextualSpacing/>
              <w:rPr>
                <w:rFonts w:cs="Arial"/>
                <w:iCs/>
                <w:color w:val="auto"/>
                <w:lang w:val="en-US"/>
              </w:rPr>
            </w:pPr>
            <w:r w:rsidRPr="00A50F03">
              <w:rPr>
                <w:rFonts w:cs="Arial"/>
                <w:iCs/>
                <w:color w:val="auto"/>
                <w:lang w:val="en-US"/>
              </w:rPr>
              <w:t>ensure disadvantaged pupils are challenged in the work that they’re set</w:t>
            </w:r>
          </w:p>
          <w:p w:rsidR="00C136A5" w:rsidRPr="00A50F03" w:rsidRDefault="00C136A5" w:rsidP="00C136A5">
            <w:pPr>
              <w:numPr>
                <w:ilvl w:val="0"/>
                <w:numId w:val="14"/>
              </w:numPr>
              <w:suppressAutoHyphens w:val="0"/>
              <w:autoSpaceDN/>
              <w:contextualSpacing/>
              <w:rPr>
                <w:rFonts w:cs="Arial"/>
                <w:iCs/>
                <w:color w:val="auto"/>
                <w:lang w:val="en-US"/>
              </w:rPr>
            </w:pPr>
            <w:r w:rsidRPr="00A50F03">
              <w:rPr>
                <w:rFonts w:cs="Arial"/>
                <w:color w:val="auto"/>
              </w:rPr>
              <w:t>act early to intervene at the point need is identified</w:t>
            </w:r>
          </w:p>
          <w:p w:rsidR="008638A5" w:rsidRPr="00C136A5" w:rsidRDefault="00C136A5" w:rsidP="00C136A5">
            <w:pPr>
              <w:numPr>
                <w:ilvl w:val="0"/>
                <w:numId w:val="14"/>
              </w:numPr>
              <w:suppressAutoHyphens w:val="0"/>
              <w:autoSpaceDN/>
              <w:ind w:left="714" w:hanging="357"/>
              <w:rPr>
                <w:rFonts w:cs="Arial"/>
                <w:iCs/>
                <w:color w:val="0070C0"/>
                <w:lang w:val="en-US"/>
              </w:rPr>
            </w:pPr>
            <w:r w:rsidRPr="00A50F03">
              <w:rPr>
                <w:rFonts w:cs="Arial"/>
                <w:color w:val="auto"/>
              </w:rPr>
              <w:t>adopt a whole school approach in which all staff take responsibility for disadvantaged pupils’ outcomes and raise expectations of what they can achieve</w:t>
            </w:r>
          </w:p>
        </w:tc>
      </w:tr>
    </w:tbl>
    <w:p w:rsidR="004809F5" w:rsidRDefault="004809F5">
      <w:pPr>
        <w:pStyle w:val="Heading2"/>
        <w:spacing w:before="600"/>
      </w:pPr>
    </w:p>
    <w:p w:rsidR="004809F5" w:rsidRDefault="004809F5">
      <w:pPr>
        <w:pStyle w:val="Heading2"/>
        <w:spacing w:before="600"/>
      </w:pPr>
    </w:p>
    <w:p w:rsidR="00E66558" w:rsidRDefault="009D71E8">
      <w:pPr>
        <w:pStyle w:val="Heading2"/>
        <w:spacing w:before="600"/>
      </w:pPr>
      <w:r>
        <w:t>Challenges</w:t>
      </w:r>
    </w:p>
    <w:p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55"/>
        <w:gridCol w:w="7931"/>
      </w:tblGrid>
      <w:tr w:rsidR="00E66558" w:rsidTr="17A4BAF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Challenge number</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 xml:space="preserve">Detail of challenge </w:t>
            </w:r>
          </w:p>
        </w:tc>
      </w:tr>
      <w:tr w:rsidR="00E66558" w:rsidTr="17A4BAF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0D4202">
            <w:pPr>
              <w:pStyle w:val="TableRow"/>
              <w:rPr>
                <w:sz w:val="22"/>
                <w:szCs w:val="22"/>
              </w:rPr>
            </w:pPr>
            <w:r>
              <w:rPr>
                <w:sz w:val="22"/>
                <w:szCs w:val="22"/>
              </w:rPr>
              <w:t>1</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C17B2" w:rsidRPr="00533845" w:rsidRDefault="00D10809" w:rsidP="00533845">
            <w:pPr>
              <w:rPr>
                <w:color w:val="000000"/>
              </w:rPr>
            </w:pPr>
            <w:r>
              <w:rPr>
                <w:color w:val="000000"/>
              </w:rPr>
              <w:t xml:space="preserve">The maths attainment of disadvantaged pupils is generally lower than that of their peers and teacher diagnostic assessments suggest that many pupils particularly struggle with problem solving tasks.  Assessments on entry to Year 7 from 2015 to 2019 indicate that between </w:t>
            </w:r>
            <w:r>
              <w:rPr>
                <w:b/>
                <w:bCs/>
                <w:color w:val="000000"/>
              </w:rPr>
              <w:t>0-29%</w:t>
            </w:r>
            <w:r>
              <w:rPr>
                <w:color w:val="000000"/>
              </w:rPr>
              <w:t xml:space="preserve"> of our disadvantaged pupils arrive below age-related expectations compared to </w:t>
            </w:r>
            <w:r>
              <w:rPr>
                <w:b/>
                <w:bCs/>
                <w:color w:val="000000"/>
              </w:rPr>
              <w:t xml:space="preserve">10-40% </w:t>
            </w:r>
            <w:r>
              <w:rPr>
                <w:color w:val="000000"/>
              </w:rPr>
              <w:t xml:space="preserve">of their peers. Subsequent internal and external (where available) assessments show that this gap widens to </w:t>
            </w:r>
            <w:r>
              <w:rPr>
                <w:b/>
                <w:bCs/>
                <w:color w:val="000000"/>
              </w:rPr>
              <w:t>13-33%</w:t>
            </w:r>
            <w:r>
              <w:rPr>
                <w:color w:val="000000"/>
              </w:rPr>
              <w:t xml:space="preserve"> of disadvantaged students compared to </w:t>
            </w:r>
            <w:r>
              <w:rPr>
                <w:b/>
                <w:bCs/>
                <w:color w:val="000000"/>
              </w:rPr>
              <w:t>8-25%</w:t>
            </w:r>
            <w:r>
              <w:rPr>
                <w:color w:val="000000"/>
              </w:rPr>
              <w:t xml:space="preserve"> for their peers.  “This shows that the proportion narrows for the peers compared to disadvantaged students so spending on additional and more informed maths teaching should be encouraged"</w:t>
            </w:r>
          </w:p>
        </w:tc>
      </w:tr>
      <w:tr w:rsidR="00E66558" w:rsidTr="17A4BAF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0D4202">
            <w:pPr>
              <w:pStyle w:val="TableRow"/>
              <w:rPr>
                <w:sz w:val="22"/>
                <w:szCs w:val="22"/>
              </w:rPr>
            </w:pPr>
            <w:r>
              <w:rPr>
                <w:sz w:val="22"/>
                <w:szCs w:val="22"/>
              </w:rPr>
              <w:t>2</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402B1" w:rsidRPr="00A50F03" w:rsidRDefault="00F402B1" w:rsidP="00F402B1">
            <w:pPr>
              <w:suppressAutoHyphens w:val="0"/>
              <w:autoSpaceDN/>
              <w:spacing w:before="60" w:line="240" w:lineRule="auto"/>
              <w:ind w:left="35" w:right="57"/>
              <w:rPr>
                <w:rFonts w:cs="Arial"/>
                <w:color w:val="auto"/>
              </w:rPr>
            </w:pPr>
            <w:r w:rsidRPr="00A50F03">
              <w:rPr>
                <w:rFonts w:cs="Arial"/>
                <w:iCs/>
                <w:color w:val="auto"/>
              </w:rPr>
              <w:t>Our assessments, observations and discussions with pupils and families suggest that the education and wellbeing of m</w:t>
            </w:r>
            <w:r w:rsidRPr="00A50F03">
              <w:rPr>
                <w:rFonts w:cs="Arial"/>
                <w:color w:val="auto"/>
              </w:rPr>
              <w:t>any of our disadvantaged pupils have been impacted by partial school closures to a greater extent than for other pupils. These findings are backed up by several national studies.</w:t>
            </w:r>
          </w:p>
          <w:p w:rsidR="00081E73" w:rsidRPr="00A50F03" w:rsidRDefault="00F402B1" w:rsidP="00F402B1">
            <w:pPr>
              <w:suppressAutoHyphens w:val="0"/>
              <w:autoSpaceDN/>
              <w:spacing w:before="60" w:after="120" w:line="240" w:lineRule="auto"/>
              <w:ind w:left="35" w:right="57"/>
              <w:rPr>
                <w:color w:val="auto"/>
              </w:rPr>
            </w:pPr>
            <w:r w:rsidRPr="00A50F03">
              <w:rPr>
                <w:rFonts w:cs="Arial"/>
                <w:color w:val="auto"/>
              </w:rPr>
              <w:t>This has resulted in significant knowledge gaps resulting in pupils falling further behind age-related expectations, especially in maths.</w:t>
            </w:r>
          </w:p>
        </w:tc>
      </w:tr>
      <w:tr w:rsidR="00A70A4F" w:rsidTr="17A4BAF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70A4F" w:rsidRDefault="000D4202" w:rsidP="00A70A4F">
            <w:pPr>
              <w:pStyle w:val="TableRow"/>
              <w:rPr>
                <w:sz w:val="22"/>
                <w:szCs w:val="22"/>
              </w:rPr>
            </w:pPr>
            <w:r>
              <w:rPr>
                <w:sz w:val="22"/>
                <w:szCs w:val="22"/>
              </w:rPr>
              <w:t>3</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A10E1E" w:rsidRPr="00A50F03" w:rsidRDefault="00F402B1" w:rsidP="007320D1">
            <w:pPr>
              <w:suppressAutoHyphens w:val="0"/>
              <w:autoSpaceDN/>
              <w:spacing w:before="120" w:after="120" w:line="240" w:lineRule="auto"/>
              <w:ind w:left="35" w:right="57"/>
              <w:rPr>
                <w:rFonts w:cs="Arial"/>
                <w:color w:val="auto"/>
              </w:rPr>
            </w:pPr>
            <w:r w:rsidRPr="00A50F03">
              <w:rPr>
                <w:iCs/>
                <w:color w:val="auto"/>
              </w:rPr>
              <w:t>Our observations suggest many lower attaining disadvantaged pupils lack metacognitive / self-regulation strategies when faced with challenging tasks, notably in their monitoring and evaluation of their answers. This is indicated across the curriculum, particularly maths and science.</w:t>
            </w:r>
          </w:p>
        </w:tc>
      </w:tr>
      <w:tr w:rsidR="000D4202" w:rsidTr="17A4BAF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D4202" w:rsidRDefault="000D4202" w:rsidP="00A70A4F">
            <w:pPr>
              <w:pStyle w:val="TableRow"/>
              <w:rPr>
                <w:sz w:val="22"/>
                <w:szCs w:val="22"/>
              </w:rPr>
            </w:pPr>
            <w:r>
              <w:rPr>
                <w:sz w:val="22"/>
                <w:szCs w:val="22"/>
              </w:rPr>
              <w:t>4</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rsidR="00F402B1" w:rsidRPr="00A50F03" w:rsidRDefault="00F402B1" w:rsidP="00F402B1">
            <w:pPr>
              <w:suppressAutoHyphens w:val="0"/>
              <w:autoSpaceDN/>
              <w:spacing w:before="60" w:line="240" w:lineRule="auto"/>
              <w:ind w:left="35" w:right="57"/>
              <w:rPr>
                <w:color w:val="auto"/>
              </w:rPr>
            </w:pPr>
            <w:r w:rsidRPr="17A4BAFD">
              <w:rPr>
                <w:rFonts w:cs="Arial"/>
                <w:color w:val="auto"/>
                <w:lang w:val="en-US"/>
              </w:rPr>
              <w:t>Our assessments (including wellbeing survey), observations and discussions with pupils and families have identified social and emotional issues for many pupils, such as</w:t>
            </w:r>
            <w:r w:rsidRPr="17A4BAFD">
              <w:rPr>
                <w:color w:val="auto"/>
              </w:rPr>
              <w:t xml:space="preserve"> anxiety, depression (diagnosed by medical professionals) and low self-esteem. This is partly driven by concern about catching up lost learning and exams/future prospects, and the lack of enrichment opportunities due to the pandemic. </w:t>
            </w:r>
            <w:r w:rsidRPr="17A4BAFD">
              <w:rPr>
                <w:rFonts w:cs="Arial"/>
                <w:color w:val="auto"/>
                <w:lang w:val="en-US"/>
              </w:rPr>
              <w:t>These challenges particularly affect disadvantaged pupils, including their attainment.</w:t>
            </w:r>
          </w:p>
          <w:p w:rsidR="000D4202" w:rsidRPr="00A50F03" w:rsidRDefault="000D4202" w:rsidP="17A4BAFD">
            <w:pPr>
              <w:suppressAutoHyphens w:val="0"/>
              <w:autoSpaceDN/>
              <w:spacing w:before="60" w:after="120" w:line="240" w:lineRule="auto"/>
              <w:ind w:left="35" w:right="57"/>
              <w:rPr>
                <w:rFonts w:cs="Arial"/>
                <w:color w:val="0D0D0D" w:themeColor="text1" w:themeTint="F2"/>
                <w:lang w:eastAsia="en-US"/>
              </w:rPr>
            </w:pPr>
          </w:p>
        </w:tc>
      </w:tr>
      <w:tr w:rsidR="00A70A4F" w:rsidTr="17A4BAFD">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A70A4F" w:rsidRPr="00AB1107" w:rsidRDefault="00A70A4F" w:rsidP="00A70A4F">
            <w:pPr>
              <w:pStyle w:val="TableRow"/>
              <w:rPr>
                <w:sz w:val="22"/>
                <w:szCs w:val="22"/>
              </w:rPr>
            </w:pPr>
            <w:r w:rsidRPr="00AB1107">
              <w:rPr>
                <w:sz w:val="22"/>
                <w:szCs w:val="22"/>
              </w:rPr>
              <w:lastRenderedPageBreak/>
              <w:t>5</w:t>
            </w:r>
          </w:p>
        </w:tc>
        <w:tc>
          <w:tcPr>
            <w:tcW w:w="79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C7487" w:rsidRPr="00A50F03" w:rsidRDefault="6302395B" w:rsidP="17A4BAFD">
            <w:pPr>
              <w:suppressAutoHyphens w:val="0"/>
              <w:autoSpaceDN/>
              <w:spacing w:before="60" w:after="120" w:line="240" w:lineRule="auto"/>
              <w:ind w:left="35" w:right="57"/>
              <w:rPr>
                <w:rFonts w:cs="Arial"/>
                <w:color w:val="auto"/>
              </w:rPr>
            </w:pPr>
            <w:r w:rsidRPr="17A4BAFD">
              <w:rPr>
                <w:rFonts w:cs="Arial"/>
                <w:color w:val="auto"/>
                <w:lang w:eastAsia="en-US"/>
              </w:rPr>
              <w:t>During the pandemic, teacher referrals for support markedly increased. 41pupils (11 of whom are disadvantaged) currently require additional support with social and emotional needs, with 69 (8 of whom are disadvantaged) currently receiving small group interventions.</w:t>
            </w:r>
          </w:p>
          <w:p w:rsidR="00BC7487" w:rsidRPr="00A50F03" w:rsidRDefault="6302395B" w:rsidP="17A4BAFD">
            <w:pPr>
              <w:suppressAutoHyphens w:val="0"/>
              <w:autoSpaceDN/>
              <w:spacing w:before="60" w:after="120" w:line="240" w:lineRule="auto"/>
              <w:rPr>
                <w:rFonts w:eastAsia="Arial" w:cs="Arial"/>
              </w:rPr>
            </w:pPr>
            <w:r w:rsidRPr="17A4BAFD">
              <w:rPr>
                <w:rFonts w:eastAsia="Arial" w:cs="Arial"/>
                <w:lang w:val="en-US"/>
              </w:rPr>
              <w:t xml:space="preserve">Our attendance data over the last </w:t>
            </w:r>
            <w:r w:rsidRPr="17A4BAFD">
              <w:rPr>
                <w:rFonts w:eastAsia="Arial" w:cs="Arial"/>
              </w:rPr>
              <w:t xml:space="preserve">full school year that was not impacted by COVID school closures, 2018/19 is 93.65% as an average over all 5 years. The attendance among disadvantaged pupils has been between 90.46% lower than for non-disadvantaged pupils. This is different between disadvantaged boys and girls, whereby the attendance of the boys was 89.89% and the girls was 91.03% </w:t>
            </w:r>
          </w:p>
          <w:p w:rsidR="00BC7487" w:rsidRPr="00A50F03" w:rsidRDefault="6302395B" w:rsidP="17A4BAFD">
            <w:pPr>
              <w:suppressAutoHyphens w:val="0"/>
              <w:autoSpaceDN/>
              <w:spacing w:before="60" w:after="120" w:line="240" w:lineRule="auto"/>
              <w:rPr>
                <w:rFonts w:eastAsia="Arial" w:cs="Arial"/>
              </w:rPr>
            </w:pPr>
            <w:r w:rsidRPr="17A4BAFD">
              <w:rPr>
                <w:rFonts w:eastAsia="Arial" w:cs="Arial"/>
                <w:lang w:val="en-US"/>
              </w:rPr>
              <w:t>23.21% of disadvantaged pupils have been ‘persistently absent’ compared to 9.48% of their peers during that period. Our assessments and observations indicate that absenteeism is negatively impacting disadvantaged pupils’ progress.</w:t>
            </w:r>
          </w:p>
          <w:p w:rsidR="00BC7487" w:rsidRPr="00A50F03" w:rsidRDefault="00BC7487" w:rsidP="17A4BAFD">
            <w:pPr>
              <w:suppressAutoHyphens w:val="0"/>
              <w:autoSpaceDN/>
              <w:spacing w:before="60" w:after="120" w:line="240" w:lineRule="auto"/>
              <w:ind w:left="35" w:right="57"/>
              <w:rPr>
                <w:rFonts w:cs="Arial"/>
                <w:color w:val="0D0D0D" w:themeColor="text1" w:themeTint="F2"/>
                <w:lang w:val="en-US"/>
              </w:rPr>
            </w:pPr>
          </w:p>
        </w:tc>
      </w:tr>
    </w:tbl>
    <w:p w:rsidR="00E66558" w:rsidRDefault="009D71E8">
      <w:pPr>
        <w:pStyle w:val="Heading2"/>
        <w:spacing w:before="600"/>
      </w:pPr>
      <w:bookmarkStart w:id="17" w:name="_Toc443397160"/>
      <w:r>
        <w:t xml:space="preserve">Intended outcomes </w:t>
      </w:r>
    </w:p>
    <w:p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689"/>
        <w:gridCol w:w="6797"/>
      </w:tblGrid>
      <w:tr w:rsidR="00E66558" w:rsidTr="17A4BAF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Intended outcome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Success criteria</w:t>
            </w:r>
          </w:p>
        </w:tc>
      </w:tr>
      <w:tr w:rsidR="00E66558" w:rsidTr="17A4BAF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1071BE" w:rsidRPr="00A50F03" w:rsidRDefault="002B58A4" w:rsidP="007F46FE">
            <w:pPr>
              <w:pStyle w:val="TableRow"/>
              <w:spacing w:after="120"/>
              <w:rPr>
                <w:iCs/>
                <w:color w:val="auto"/>
              </w:rPr>
            </w:pPr>
            <w:r w:rsidRPr="00A50F03">
              <w:rPr>
                <w:iCs/>
                <w:color w:val="auto"/>
              </w:rPr>
              <w:t>Improved</w:t>
            </w:r>
            <w:r w:rsidR="00B43750" w:rsidRPr="00A50F03">
              <w:rPr>
                <w:iCs/>
                <w:color w:val="auto"/>
              </w:rPr>
              <w:t xml:space="preserve"> attainment </w:t>
            </w:r>
            <w:r w:rsidR="000E674C" w:rsidRPr="00A50F03">
              <w:rPr>
                <w:iCs/>
                <w:color w:val="auto"/>
              </w:rPr>
              <w:t>among</w:t>
            </w:r>
            <w:r w:rsidR="00B43750" w:rsidRPr="00A50F03">
              <w:rPr>
                <w:iCs/>
                <w:color w:val="auto"/>
              </w:rPr>
              <w:t xml:space="preserve"> disadvantaged pupils across </w:t>
            </w:r>
            <w:r w:rsidR="00B7342B" w:rsidRPr="00A50F03">
              <w:rPr>
                <w:iCs/>
                <w:color w:val="auto"/>
              </w:rPr>
              <w:t>the curriculum</w:t>
            </w:r>
            <w:r w:rsidR="000E53EF" w:rsidRPr="00A50F03">
              <w:rPr>
                <w:iCs/>
                <w:color w:val="auto"/>
              </w:rPr>
              <w:t xml:space="preserve"> </w:t>
            </w:r>
            <w:r w:rsidR="0066324E" w:rsidRPr="00A50F03">
              <w:rPr>
                <w:iCs/>
                <w:color w:val="auto"/>
              </w:rPr>
              <w:t>at the end of KS4</w:t>
            </w:r>
            <w:r w:rsidR="00D37FDF">
              <w:rPr>
                <w:iCs/>
                <w:color w:val="auto"/>
              </w:rPr>
              <w:t>.</w:t>
            </w:r>
            <w:r w:rsidR="0066324E" w:rsidRPr="00A50F03">
              <w:rPr>
                <w:iCs/>
                <w:color w:val="auto"/>
              </w:rPr>
              <w:t xml:space="preserve"> </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D7333" w:rsidRPr="00A50F03" w:rsidRDefault="009B52D6" w:rsidP="00443DEA">
            <w:pPr>
              <w:suppressAutoHyphens w:val="0"/>
              <w:autoSpaceDN/>
              <w:spacing w:before="60" w:after="60" w:line="240" w:lineRule="auto"/>
              <w:ind w:left="29" w:right="57"/>
              <w:rPr>
                <w:color w:val="auto"/>
              </w:rPr>
            </w:pPr>
            <w:r w:rsidRPr="00A50F03">
              <w:rPr>
                <w:color w:val="auto"/>
              </w:rPr>
              <w:t xml:space="preserve">2024/25 </w:t>
            </w:r>
            <w:r w:rsidR="00663FDD" w:rsidRPr="00A50F03">
              <w:rPr>
                <w:color w:val="auto"/>
              </w:rPr>
              <w:t xml:space="preserve">KS4 outcomes </w:t>
            </w:r>
            <w:r w:rsidR="000E53EF" w:rsidRPr="00A50F03">
              <w:rPr>
                <w:color w:val="auto"/>
              </w:rPr>
              <w:t>demonstrate</w:t>
            </w:r>
            <w:r w:rsidR="007B569D" w:rsidRPr="00A50F03">
              <w:rPr>
                <w:color w:val="auto"/>
              </w:rPr>
              <w:t xml:space="preserve"> that</w:t>
            </w:r>
            <w:r w:rsidR="00AE6272" w:rsidRPr="00A50F03">
              <w:rPr>
                <w:color w:val="auto"/>
              </w:rPr>
              <w:t xml:space="preserve"> disadvantaged pupils</w:t>
            </w:r>
            <w:r w:rsidR="004A637E" w:rsidRPr="00A50F03">
              <w:rPr>
                <w:color w:val="auto"/>
              </w:rPr>
              <w:t xml:space="preserve"> achieve</w:t>
            </w:r>
            <w:r w:rsidR="000409C7" w:rsidRPr="00A50F03">
              <w:rPr>
                <w:color w:val="auto"/>
              </w:rPr>
              <w:t>:</w:t>
            </w:r>
          </w:p>
          <w:p w:rsidR="00C40462" w:rsidRPr="00A50F03" w:rsidRDefault="00B27A21" w:rsidP="00C40462">
            <w:pPr>
              <w:pStyle w:val="ListParagraph"/>
              <w:numPr>
                <w:ilvl w:val="0"/>
                <w:numId w:val="23"/>
              </w:numPr>
              <w:suppressAutoHyphens w:val="0"/>
              <w:autoSpaceDN/>
              <w:spacing w:before="60" w:after="60" w:line="240" w:lineRule="auto"/>
              <w:ind w:right="57"/>
              <w:rPr>
                <w:color w:val="auto"/>
              </w:rPr>
            </w:pPr>
            <w:r w:rsidRPr="00A50F03">
              <w:rPr>
                <w:color w:val="auto"/>
              </w:rPr>
              <w:t xml:space="preserve">an average </w:t>
            </w:r>
            <w:r w:rsidR="00A81F91" w:rsidRPr="00A50F03">
              <w:rPr>
                <w:color w:val="auto"/>
              </w:rPr>
              <w:t>A</w:t>
            </w:r>
            <w:r w:rsidRPr="00A50F03">
              <w:rPr>
                <w:color w:val="auto"/>
              </w:rPr>
              <w:t>ttainment</w:t>
            </w:r>
            <w:r w:rsidR="00C40462" w:rsidRPr="00A50F03">
              <w:rPr>
                <w:color w:val="auto"/>
              </w:rPr>
              <w:t xml:space="preserve"> </w:t>
            </w:r>
            <w:r w:rsidR="00447FC7" w:rsidRPr="00A50F03">
              <w:rPr>
                <w:color w:val="auto"/>
              </w:rPr>
              <w:t>8</w:t>
            </w:r>
            <w:r w:rsidR="00BD7333" w:rsidRPr="00A50F03">
              <w:rPr>
                <w:color w:val="auto"/>
              </w:rPr>
              <w:t xml:space="preserve"> score</w:t>
            </w:r>
            <w:r w:rsidR="00A81F91" w:rsidRPr="00A50F03">
              <w:rPr>
                <w:color w:val="auto"/>
              </w:rPr>
              <w:t xml:space="preserve"> of </w:t>
            </w:r>
            <w:r w:rsidR="00F402B1">
              <w:rPr>
                <w:color w:val="auto"/>
              </w:rPr>
              <w:t>55</w:t>
            </w:r>
          </w:p>
          <w:p w:rsidR="00FA25F3" w:rsidRPr="00A50F03" w:rsidRDefault="00FA25F3" w:rsidP="00D37FDF">
            <w:pPr>
              <w:pStyle w:val="ListParagraph"/>
              <w:numPr>
                <w:ilvl w:val="0"/>
                <w:numId w:val="0"/>
              </w:numPr>
              <w:suppressAutoHyphens w:val="0"/>
              <w:autoSpaceDN/>
              <w:spacing w:before="60" w:after="120" w:line="240" w:lineRule="auto"/>
              <w:ind w:left="414" w:right="57"/>
              <w:rPr>
                <w:color w:val="auto"/>
              </w:rPr>
            </w:pPr>
          </w:p>
        </w:tc>
      </w:tr>
      <w:tr w:rsidR="00227C1A" w:rsidTr="17A4BAF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27C1A" w:rsidRPr="00A50F03" w:rsidRDefault="00227C1A" w:rsidP="00ED4535">
            <w:pPr>
              <w:pStyle w:val="TableRow"/>
              <w:spacing w:after="120"/>
              <w:rPr>
                <w:color w:val="auto"/>
              </w:rPr>
            </w:pPr>
            <w:r w:rsidRPr="00A50F03">
              <w:rPr>
                <w:color w:val="auto"/>
              </w:rPr>
              <w:t>Improved meta</w:t>
            </w:r>
            <w:r w:rsidR="003F713F" w:rsidRPr="00A50F03">
              <w:rPr>
                <w:color w:val="auto"/>
              </w:rPr>
              <w:t xml:space="preserve">cognitive </w:t>
            </w:r>
            <w:r w:rsidR="007B3E18" w:rsidRPr="00A50F03">
              <w:rPr>
                <w:color w:val="auto"/>
              </w:rPr>
              <w:t xml:space="preserve">and self-regulatory </w:t>
            </w:r>
            <w:r w:rsidR="003F713F" w:rsidRPr="00A50F03">
              <w:rPr>
                <w:color w:val="auto"/>
              </w:rPr>
              <w:t>skills</w:t>
            </w:r>
            <w:r w:rsidR="00EE1AED" w:rsidRPr="00A50F03">
              <w:rPr>
                <w:color w:val="auto"/>
              </w:rPr>
              <w:t xml:space="preserve"> among disadvantaged pupils</w:t>
            </w:r>
            <w:r w:rsidR="003F713F" w:rsidRPr="00A50F03">
              <w:rPr>
                <w:color w:val="auto"/>
              </w:rPr>
              <w:t xml:space="preserve"> across </w:t>
            </w:r>
            <w:r w:rsidR="003943EE" w:rsidRPr="00A50F03">
              <w:rPr>
                <w:color w:val="auto"/>
              </w:rPr>
              <w:t>all subjects</w:t>
            </w:r>
            <w:r w:rsidR="00594B50">
              <w:rPr>
                <w:color w:val="auto"/>
              </w:rPr>
              <w:t>.</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27C1A" w:rsidRPr="00A50F03" w:rsidRDefault="2F8326A0" w:rsidP="00DB4EDB">
            <w:pPr>
              <w:suppressAutoHyphens w:val="0"/>
              <w:autoSpaceDN/>
              <w:spacing w:before="60" w:after="120" w:line="240" w:lineRule="auto"/>
              <w:ind w:left="29" w:right="57"/>
              <w:rPr>
                <w:color w:val="auto"/>
              </w:rPr>
            </w:pPr>
            <w:r w:rsidRPr="2C77D052">
              <w:rPr>
                <w:color w:val="auto"/>
              </w:rPr>
              <w:t>Teacher reports and class observations suggest disadvantaged pupils are more able to monitor and regulate their own learning. This finding i</w:t>
            </w:r>
            <w:r w:rsidR="788D6A00" w:rsidRPr="2C77D052">
              <w:rPr>
                <w:color w:val="auto"/>
              </w:rPr>
              <w:t>s</w:t>
            </w:r>
            <w:r w:rsidRPr="2C77D052">
              <w:rPr>
                <w:color w:val="auto"/>
              </w:rPr>
              <w:t xml:space="preserve"> supported by homework completion rates across all classes and subjects.</w:t>
            </w:r>
          </w:p>
        </w:tc>
      </w:tr>
      <w:tr w:rsidR="008814DF" w:rsidTr="17A4BAF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40402" w:rsidRPr="00A50F03" w:rsidRDefault="0080340B" w:rsidP="005758A1">
            <w:pPr>
              <w:pStyle w:val="TableRow"/>
              <w:spacing w:after="120"/>
              <w:rPr>
                <w:color w:val="auto"/>
                <w:highlight w:val="yellow"/>
              </w:rPr>
            </w:pPr>
            <w:r w:rsidRPr="00A50F03">
              <w:rPr>
                <w:color w:val="auto"/>
              </w:rPr>
              <w:t xml:space="preserve">To </w:t>
            </w:r>
            <w:r w:rsidR="00BF0D16" w:rsidRPr="00A50F03">
              <w:rPr>
                <w:color w:val="auto"/>
              </w:rPr>
              <w:t>achieve and sustain</w:t>
            </w:r>
            <w:r w:rsidR="00B83E34" w:rsidRPr="00A50F03">
              <w:rPr>
                <w:color w:val="auto"/>
              </w:rPr>
              <w:t xml:space="preserve"> </w:t>
            </w:r>
            <w:r w:rsidR="00C641ED" w:rsidRPr="00A50F03">
              <w:rPr>
                <w:color w:val="auto"/>
              </w:rPr>
              <w:t>improved</w:t>
            </w:r>
            <w:r w:rsidR="00F305E4" w:rsidRPr="00A50F03">
              <w:rPr>
                <w:color w:val="auto"/>
              </w:rPr>
              <w:t xml:space="preserve"> wellbeing</w:t>
            </w:r>
            <w:r w:rsidR="00CF0D17" w:rsidRPr="00A50F03">
              <w:rPr>
                <w:color w:val="auto"/>
              </w:rPr>
              <w:t xml:space="preserve"> for</w:t>
            </w:r>
            <w:r w:rsidR="0082008F" w:rsidRPr="00A50F03">
              <w:rPr>
                <w:color w:val="auto"/>
              </w:rPr>
              <w:t xml:space="preserve"> all pupils</w:t>
            </w:r>
            <w:r w:rsidR="00CB18CE" w:rsidRPr="00A50F03">
              <w:rPr>
                <w:color w:val="auto"/>
              </w:rPr>
              <w:t>, including those who are disadvantaged</w:t>
            </w:r>
            <w:r w:rsidR="00594B50">
              <w:rPr>
                <w:color w:val="auto"/>
              </w:rPr>
              <w:t>.</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7104D" w:rsidRPr="00A50F03" w:rsidRDefault="00E7104D" w:rsidP="00FA4D77">
            <w:pPr>
              <w:suppressAutoHyphens w:val="0"/>
              <w:autoSpaceDN/>
              <w:spacing w:before="60" w:after="60" w:line="240" w:lineRule="auto"/>
              <w:ind w:left="28" w:right="57"/>
              <w:rPr>
                <w:rFonts w:cs="Arial"/>
                <w:color w:val="auto"/>
              </w:rPr>
            </w:pPr>
            <w:r w:rsidRPr="00A50F03">
              <w:rPr>
                <w:rFonts w:cs="Arial"/>
                <w:color w:val="auto"/>
              </w:rPr>
              <w:t xml:space="preserve">Sustained high levels of wellbeing </w:t>
            </w:r>
            <w:r w:rsidR="00D90FAE" w:rsidRPr="00A50F03">
              <w:rPr>
                <w:rFonts w:cs="Arial"/>
                <w:color w:val="auto"/>
              </w:rPr>
              <w:t>from 2024/25</w:t>
            </w:r>
            <w:r w:rsidRPr="00A50F03">
              <w:rPr>
                <w:rFonts w:cs="Arial"/>
                <w:color w:val="auto"/>
              </w:rPr>
              <w:t xml:space="preserve"> demonstrated by:</w:t>
            </w:r>
          </w:p>
          <w:p w:rsidR="00F70B61" w:rsidRPr="00A50F03" w:rsidRDefault="00E7104D" w:rsidP="00F70B61">
            <w:pPr>
              <w:numPr>
                <w:ilvl w:val="0"/>
                <w:numId w:val="25"/>
              </w:numPr>
              <w:suppressAutoHyphens w:val="0"/>
              <w:autoSpaceDN/>
              <w:spacing w:before="60" w:after="120" w:line="240" w:lineRule="auto"/>
              <w:ind w:right="57" w:hanging="357"/>
              <w:rPr>
                <w:rFonts w:cs="Arial"/>
                <w:color w:val="auto"/>
              </w:rPr>
            </w:pPr>
            <w:r w:rsidRPr="00A50F03">
              <w:rPr>
                <w:rFonts w:cs="Arial"/>
                <w:color w:val="auto"/>
              </w:rPr>
              <w:t>qualitative data from student voice, student and parent surveys and teacher observations</w:t>
            </w:r>
            <w:r w:rsidR="008A61F9" w:rsidRPr="00A50F03">
              <w:rPr>
                <w:rFonts w:cs="Arial"/>
                <w:color w:val="auto"/>
              </w:rPr>
              <w:t>.</w:t>
            </w:r>
          </w:p>
          <w:p w:rsidR="008814DF" w:rsidRPr="00A50F03" w:rsidRDefault="00E7104D" w:rsidP="00F70B61">
            <w:pPr>
              <w:numPr>
                <w:ilvl w:val="0"/>
                <w:numId w:val="25"/>
              </w:numPr>
              <w:suppressAutoHyphens w:val="0"/>
              <w:autoSpaceDN/>
              <w:spacing w:before="60" w:after="120" w:line="240" w:lineRule="auto"/>
              <w:ind w:right="57" w:hanging="357"/>
              <w:rPr>
                <w:rFonts w:cs="Arial"/>
                <w:color w:val="auto"/>
              </w:rPr>
            </w:pPr>
            <w:r w:rsidRPr="00A50F03">
              <w:rPr>
                <w:rFonts w:cs="Arial"/>
                <w:color w:val="auto"/>
              </w:rPr>
              <w:t>a significant increase in participation in enrichment activities, particularly among disadvantaged pupils</w:t>
            </w:r>
            <w:r w:rsidR="008A61F9" w:rsidRPr="00A50F03">
              <w:rPr>
                <w:rFonts w:cs="Arial"/>
                <w:color w:val="auto"/>
              </w:rPr>
              <w:t>.</w:t>
            </w:r>
            <w:r w:rsidRPr="00A50F03">
              <w:rPr>
                <w:rFonts w:cs="Arial"/>
                <w:color w:val="auto"/>
              </w:rPr>
              <w:t xml:space="preserve">    </w:t>
            </w:r>
          </w:p>
        </w:tc>
      </w:tr>
      <w:tr w:rsidR="00B32FF3" w:rsidRPr="00750C33" w:rsidTr="17A4BAF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B32FF3" w:rsidRPr="00A50F03" w:rsidRDefault="004879C8" w:rsidP="00B32FF3">
            <w:pPr>
              <w:pStyle w:val="TableRow"/>
              <w:spacing w:after="120"/>
              <w:rPr>
                <w:color w:val="auto"/>
              </w:rPr>
            </w:pPr>
            <w:r w:rsidRPr="00A50F03">
              <w:rPr>
                <w:rFonts w:cs="Arial"/>
                <w:color w:val="auto"/>
              </w:rPr>
              <w:t xml:space="preserve">To achieve and sustain improved attendance for all pupils, </w:t>
            </w:r>
            <w:r w:rsidR="001D1180">
              <w:rPr>
                <w:rFonts w:cs="Arial"/>
                <w:color w:val="auto"/>
              </w:rPr>
              <w:t>particularly</w:t>
            </w:r>
            <w:r w:rsidR="00CB18CE" w:rsidRPr="00A50F03">
              <w:rPr>
                <w:rFonts w:cs="Arial"/>
                <w:color w:val="auto"/>
              </w:rPr>
              <w:t xml:space="preserve"> </w:t>
            </w:r>
            <w:r w:rsidR="00594B50">
              <w:rPr>
                <w:rFonts w:cs="Arial"/>
                <w:color w:val="auto"/>
              </w:rPr>
              <w:t>our</w:t>
            </w:r>
            <w:r w:rsidR="00CB18CE" w:rsidRPr="00A50F03">
              <w:rPr>
                <w:rFonts w:cs="Arial"/>
                <w:color w:val="auto"/>
              </w:rPr>
              <w:t xml:space="preserve"> disad</w:t>
            </w:r>
            <w:r w:rsidR="007628B8" w:rsidRPr="00A50F03">
              <w:rPr>
                <w:rFonts w:cs="Arial"/>
                <w:color w:val="auto"/>
              </w:rPr>
              <w:t xml:space="preserve">vantaged </w:t>
            </w:r>
            <w:r w:rsidR="00594B50">
              <w:rPr>
                <w:rFonts w:cs="Arial"/>
                <w:color w:val="auto"/>
              </w:rPr>
              <w:t>pupils.</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2F3D8A" w:rsidRPr="00A50F03" w:rsidRDefault="002F3D8A" w:rsidP="00395834">
            <w:pPr>
              <w:suppressAutoHyphens w:val="0"/>
              <w:autoSpaceDN/>
              <w:spacing w:before="60" w:after="60" w:line="240" w:lineRule="auto"/>
              <w:ind w:left="29" w:right="57"/>
              <w:rPr>
                <w:rFonts w:cs="Arial"/>
                <w:color w:val="auto"/>
              </w:rPr>
            </w:pPr>
            <w:r w:rsidRPr="00A50F03">
              <w:rPr>
                <w:rFonts w:cs="Arial"/>
                <w:color w:val="auto"/>
              </w:rPr>
              <w:t>Sustained high attendance from 2024/25 demonstrated by:</w:t>
            </w:r>
          </w:p>
          <w:p w:rsidR="001D1180" w:rsidRPr="00E27862" w:rsidRDefault="3315C514" w:rsidP="001D1180">
            <w:pPr>
              <w:pStyle w:val="ListParagraph"/>
              <w:numPr>
                <w:ilvl w:val="0"/>
                <w:numId w:val="21"/>
              </w:numPr>
              <w:suppressAutoHyphens w:val="0"/>
              <w:autoSpaceDN/>
              <w:spacing w:before="60" w:after="60" w:line="240" w:lineRule="auto"/>
              <w:ind w:right="57"/>
              <w:rPr>
                <w:rFonts w:cs="Arial"/>
                <w:color w:val="auto"/>
              </w:rPr>
            </w:pPr>
            <w:r w:rsidRPr="17A4BAFD">
              <w:rPr>
                <w:rFonts w:cs="Arial"/>
                <w:color w:val="auto"/>
              </w:rPr>
              <w:t>the overall absence rate for all pupils being no more th</w:t>
            </w:r>
            <w:r w:rsidR="764A8390" w:rsidRPr="17A4BAFD">
              <w:rPr>
                <w:rFonts w:cs="Arial"/>
                <w:color w:val="auto"/>
              </w:rPr>
              <w:t>an 2018/19 level</w:t>
            </w:r>
            <w:r w:rsidRPr="17A4BAFD">
              <w:rPr>
                <w:rFonts w:cs="Arial"/>
                <w:color w:val="auto"/>
              </w:rPr>
              <w:t xml:space="preserve"> and the attendance gap between disadvantaged pupils and their non-disadvantaged peers being reduced</w:t>
            </w:r>
            <w:r w:rsidR="3929F94F" w:rsidRPr="17A4BAFD">
              <w:rPr>
                <w:rFonts w:cs="Arial"/>
                <w:color w:val="auto"/>
              </w:rPr>
              <w:t>.</w:t>
            </w:r>
          </w:p>
          <w:p w:rsidR="00B32FF3" w:rsidRPr="00A50F03" w:rsidRDefault="3315C514" w:rsidP="001D1180">
            <w:pPr>
              <w:numPr>
                <w:ilvl w:val="0"/>
                <w:numId w:val="21"/>
              </w:numPr>
              <w:suppressAutoHyphens w:val="0"/>
              <w:autoSpaceDN/>
              <w:spacing w:before="60" w:after="120" w:line="240" w:lineRule="auto"/>
              <w:ind w:left="414" w:right="57" w:hanging="357"/>
              <w:rPr>
                <w:rFonts w:cs="Arial"/>
                <w:color w:val="auto"/>
              </w:rPr>
            </w:pPr>
            <w:r w:rsidRPr="17A4BAFD">
              <w:rPr>
                <w:rFonts w:cs="Arial"/>
                <w:color w:val="auto"/>
              </w:rPr>
              <w:lastRenderedPageBreak/>
              <w:t xml:space="preserve">the percentage of all pupils who are persistently absent </w:t>
            </w:r>
            <w:r w:rsidR="2C4F9E85" w:rsidRPr="17A4BAFD">
              <w:rPr>
                <w:rFonts w:cs="Arial"/>
                <w:color w:val="auto"/>
              </w:rPr>
              <w:t xml:space="preserve">should be reduced </w:t>
            </w:r>
            <w:r w:rsidRPr="17A4BAFD">
              <w:rPr>
                <w:rFonts w:cs="Arial"/>
                <w:color w:val="auto"/>
              </w:rPr>
              <w:t xml:space="preserve">and the </w:t>
            </w:r>
            <w:r w:rsidR="0DDB44F7" w:rsidRPr="17A4BAFD">
              <w:rPr>
                <w:rFonts w:cs="Arial"/>
                <w:color w:val="auto"/>
              </w:rPr>
              <w:t>gap between the dis</w:t>
            </w:r>
            <w:r w:rsidR="7D412AB9" w:rsidRPr="17A4BAFD">
              <w:rPr>
                <w:rFonts w:cs="Arial"/>
                <w:color w:val="auto"/>
              </w:rPr>
              <w:t>advantaged students and their peers should also be reduced.</w:t>
            </w:r>
          </w:p>
        </w:tc>
      </w:tr>
    </w:tbl>
    <w:p w:rsidR="00120AB1" w:rsidRDefault="00120AB1">
      <w:pPr>
        <w:suppressAutoHyphens w:val="0"/>
        <w:spacing w:after="0" w:line="240" w:lineRule="auto"/>
        <w:rPr>
          <w:b/>
          <w:color w:val="104F75"/>
          <w:sz w:val="32"/>
          <w:szCs w:val="32"/>
        </w:rPr>
      </w:pPr>
      <w:r>
        <w:lastRenderedPageBreak/>
        <w:br w:type="page"/>
      </w:r>
    </w:p>
    <w:p w:rsidR="00E66558" w:rsidRDefault="009D71E8">
      <w:pPr>
        <w:pStyle w:val="Heading2"/>
      </w:pPr>
      <w:r>
        <w:lastRenderedPageBreak/>
        <w:t>Activity in this academic year</w:t>
      </w:r>
    </w:p>
    <w:p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rsidR="00E66558" w:rsidRDefault="009D71E8" w:rsidP="00324F1B">
      <w:pPr>
        <w:pStyle w:val="Heading3"/>
        <w:spacing w:before="480"/>
      </w:pPr>
      <w:r>
        <w:t xml:space="preserve">Teaching </w:t>
      </w:r>
    </w:p>
    <w:p w:rsidR="00F40832" w:rsidRPr="00F40832" w:rsidRDefault="00F40832" w:rsidP="00F40832"/>
    <w:p w:rsidR="00E66558" w:rsidRDefault="009D71E8">
      <w:r>
        <w:t xml:space="preserve">Budgeted cost: </w:t>
      </w:r>
      <w:r w:rsidRPr="00A50F03">
        <w:rPr>
          <w:b/>
          <w:bCs/>
          <w:color w:val="auto"/>
        </w:rPr>
        <w:t>£</w:t>
      </w:r>
      <w:r w:rsidR="00C91AB1">
        <w:rPr>
          <w:b/>
          <w:bCs/>
          <w:color w:val="auto"/>
        </w:rPr>
        <w:t>34,000</w:t>
      </w:r>
    </w:p>
    <w:tbl>
      <w:tblPr>
        <w:tblW w:w="5000" w:type="pct"/>
        <w:tblLayout w:type="fixed"/>
        <w:tblCellMar>
          <w:left w:w="10" w:type="dxa"/>
          <w:right w:w="10" w:type="dxa"/>
        </w:tblCellMar>
        <w:tblLook w:val="04A0" w:firstRow="1" w:lastRow="0" w:firstColumn="1" w:lastColumn="0" w:noHBand="0" w:noVBand="1"/>
      </w:tblPr>
      <w:tblGrid>
        <w:gridCol w:w="3539"/>
        <w:gridCol w:w="4253"/>
        <w:gridCol w:w="1694"/>
      </w:tblGrid>
      <w:tr w:rsidR="00E66558" w:rsidTr="00D10869">
        <w:tc>
          <w:tcPr>
            <w:tcW w:w="353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2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C272E0"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2E0" w:rsidRDefault="00C272E0" w:rsidP="00C272E0">
            <w:pPr>
              <w:spacing w:before="60" w:after="120" w:line="240" w:lineRule="auto"/>
              <w:ind w:left="28" w:right="57"/>
              <w:rPr>
                <w:color w:val="auto"/>
              </w:rPr>
            </w:pPr>
            <w:r>
              <w:rPr>
                <w:color w:val="auto"/>
              </w:rPr>
              <w:t>Employment of an additional maths teacher in order to facilitate:</w:t>
            </w:r>
          </w:p>
          <w:p w:rsidR="00C272E0" w:rsidRDefault="00C272E0" w:rsidP="00C272E0">
            <w:pPr>
              <w:spacing w:before="60" w:after="120" w:line="240" w:lineRule="auto"/>
              <w:ind w:left="28" w:right="57"/>
              <w:rPr>
                <w:color w:val="auto"/>
              </w:rPr>
            </w:pPr>
          </w:p>
          <w:p w:rsidR="00C272E0" w:rsidRPr="00A50F03" w:rsidRDefault="00C272E0" w:rsidP="00C272E0">
            <w:pPr>
              <w:spacing w:before="60" w:after="120" w:line="240" w:lineRule="auto"/>
              <w:ind w:left="28" w:right="57"/>
              <w:rPr>
                <w:rFonts w:cs="Arial"/>
                <w:color w:val="auto"/>
              </w:rPr>
            </w:pPr>
            <w:r w:rsidRPr="00A50F03">
              <w:rPr>
                <w:color w:val="auto"/>
              </w:rPr>
              <w:t>Enhancement of our maths teaching and curriculum planning in line with DfE KS3 and EEF guidance.</w:t>
            </w:r>
          </w:p>
          <w:p w:rsidR="00C272E0" w:rsidRPr="00A50F03" w:rsidRDefault="00C272E0" w:rsidP="00C272E0">
            <w:pPr>
              <w:pStyle w:val="TableRow"/>
              <w:ind w:left="0"/>
              <w:rPr>
                <w:rFonts w:cs="Arial"/>
                <w:color w:val="auto"/>
              </w:rPr>
            </w:pPr>
            <w:r w:rsidRPr="00A50F03">
              <w:rPr>
                <w:color w:val="auto"/>
              </w:rPr>
              <w:t>We will fund teacher release time to embed key elements of the guidance in school, and to access Maths Hub resources and CPD offers (including Teaching for Mastery training).</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2E0" w:rsidRPr="00A50F03" w:rsidRDefault="00C272E0" w:rsidP="00C272E0">
            <w:pPr>
              <w:suppressAutoHyphens w:val="0"/>
              <w:autoSpaceDN/>
              <w:spacing w:before="60" w:after="60" w:line="240" w:lineRule="auto"/>
              <w:ind w:left="33" w:right="57"/>
              <w:rPr>
                <w:rFonts w:cs="Arial"/>
                <w:color w:val="auto"/>
              </w:rPr>
            </w:pPr>
            <w:r w:rsidRPr="00A50F03">
              <w:rPr>
                <w:rFonts w:cs="Arial"/>
                <w:color w:val="auto"/>
              </w:rPr>
              <w:t xml:space="preserve">The DfE non-statutory KS3 guidance has been produced in conjunction with the National Centre for Excellence in the Teaching of Mathematics, drawing on evidence-based approaches: </w:t>
            </w:r>
          </w:p>
          <w:p w:rsidR="00C272E0" w:rsidRPr="00892E11" w:rsidRDefault="00851031" w:rsidP="00C272E0">
            <w:pPr>
              <w:suppressAutoHyphens w:val="0"/>
              <w:autoSpaceDN/>
              <w:spacing w:before="60" w:after="120" w:line="240" w:lineRule="auto"/>
              <w:ind w:left="34" w:right="57"/>
              <w:rPr>
                <w:color w:val="0070C0"/>
                <w:u w:val="single"/>
              </w:rPr>
            </w:pPr>
            <w:hyperlink r:id="rId10" w:history="1">
              <w:r w:rsidR="00C272E0" w:rsidRPr="00892E11">
                <w:rPr>
                  <w:color w:val="0070C0"/>
                  <w:u w:val="single"/>
                </w:rPr>
                <w:t>Teaching mathematics at key stage 3 - GOV.UK (www.gov.uk)</w:t>
              </w:r>
            </w:hyperlink>
          </w:p>
          <w:p w:rsidR="00C272E0" w:rsidRPr="00A50F03" w:rsidRDefault="00C272E0" w:rsidP="00C272E0">
            <w:pPr>
              <w:pStyle w:val="TableRowCentered"/>
              <w:spacing w:after="120"/>
              <w:jc w:val="left"/>
              <w:rPr>
                <w:color w:val="auto"/>
                <w:szCs w:val="24"/>
              </w:rPr>
            </w:pPr>
            <w:r w:rsidRPr="00A50F03">
              <w:rPr>
                <w:rFonts w:cs="Arial"/>
                <w:color w:val="auto"/>
              </w:rPr>
              <w:t>To teach maths well, teachers need to assess pupils’ prior knowledge and understanding effectively, employ manipulatives and representations, teach problem solving strategies, and help pupils to develop more complex mental models</w:t>
            </w:r>
            <w:r w:rsidRPr="00A50F03">
              <w:rPr>
                <w:color w:val="auto"/>
              </w:rPr>
              <w:t xml:space="preserve">: </w:t>
            </w:r>
            <w:r w:rsidRPr="00A50F03">
              <w:rPr>
                <w:color w:val="auto"/>
                <w:u w:val="single"/>
              </w:rPr>
              <w:t xml:space="preserve"> </w:t>
            </w:r>
            <w:hyperlink r:id="rId11" w:history="1">
              <w:r w:rsidRPr="00892E11">
                <w:rPr>
                  <w:color w:val="0070C0"/>
                  <w:u w:val="single"/>
                </w:rPr>
                <w:t>KS2_KS3_Maths_Guidance_2017.pdf (educationendowmentfoundation.org.uk)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2E0" w:rsidRPr="00A50F03" w:rsidRDefault="00C272E0" w:rsidP="00C272E0">
            <w:pPr>
              <w:pStyle w:val="TableRowCentered"/>
              <w:ind w:left="0"/>
              <w:jc w:val="left"/>
              <w:rPr>
                <w:rFonts w:cs="Arial"/>
                <w:color w:val="auto"/>
                <w:szCs w:val="24"/>
              </w:rPr>
            </w:pPr>
            <w:r w:rsidRPr="00A50F03">
              <w:rPr>
                <w:rFonts w:cs="Arial"/>
                <w:color w:val="auto"/>
                <w:szCs w:val="24"/>
              </w:rPr>
              <w:t>1, 2, 3</w:t>
            </w:r>
          </w:p>
        </w:tc>
      </w:tr>
      <w:tr w:rsidR="00C272E0" w:rsidTr="00D10869">
        <w:tc>
          <w:tcPr>
            <w:tcW w:w="35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2E0" w:rsidRPr="00A50F03" w:rsidRDefault="00C272E0" w:rsidP="00C272E0">
            <w:pPr>
              <w:suppressAutoHyphens w:val="0"/>
              <w:autoSpaceDN/>
              <w:spacing w:before="60" w:after="0" w:line="240" w:lineRule="auto"/>
              <w:ind w:left="29"/>
              <w:rPr>
                <w:rFonts w:cs="Arial"/>
                <w:iCs/>
                <w:color w:val="auto"/>
                <w:lang w:val="en-US" w:eastAsia="en-US"/>
              </w:rPr>
            </w:pPr>
            <w:r w:rsidRPr="00A50F03">
              <w:rPr>
                <w:rFonts w:cs="Arial"/>
                <w:iCs/>
                <w:color w:val="auto"/>
                <w:lang w:val="en-US" w:eastAsia="en-US"/>
              </w:rPr>
              <w:t xml:space="preserve">Developing metacognitive and self-regulation skills in all pupils. </w:t>
            </w:r>
          </w:p>
          <w:p w:rsidR="00C272E0" w:rsidRPr="00A50F03" w:rsidRDefault="00C272E0" w:rsidP="00C272E0">
            <w:pPr>
              <w:suppressAutoHyphens w:val="0"/>
              <w:autoSpaceDN/>
              <w:spacing w:before="120" w:after="120" w:line="240" w:lineRule="auto"/>
              <w:ind w:left="29"/>
              <w:rPr>
                <w:rFonts w:cs="Arial"/>
                <w:iCs/>
                <w:color w:val="auto"/>
                <w:lang w:val="en-US" w:eastAsia="en-US"/>
              </w:rPr>
            </w:pPr>
            <w:r w:rsidRPr="00A50F03">
              <w:rPr>
                <w:rFonts w:cs="Arial"/>
                <w:color w:val="auto"/>
              </w:rPr>
              <w:t xml:space="preserve">This will involve ongoing teacher training and support and release time. </w:t>
            </w:r>
          </w:p>
          <w:p w:rsidR="00C272E0" w:rsidRPr="00A50F03" w:rsidRDefault="00C272E0" w:rsidP="00C272E0">
            <w:pPr>
              <w:suppressAutoHyphens w:val="0"/>
              <w:autoSpaceDN/>
              <w:spacing w:before="120" w:after="120" w:line="240" w:lineRule="auto"/>
              <w:ind w:left="29"/>
              <w:rPr>
                <w:rFonts w:cs="Arial"/>
                <w:iCs/>
                <w:color w:val="auto"/>
                <w:lang w:val="en-US" w:eastAsia="en-US"/>
              </w:rPr>
            </w:pPr>
            <w:r w:rsidRPr="00A50F03">
              <w:rPr>
                <w:rFonts w:cs="Arial"/>
                <w:color w:val="auto"/>
              </w:rPr>
              <w:t>It will first be rolled out in maths and science followed by other subjects.</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2E0" w:rsidRPr="00A50F03" w:rsidRDefault="00C272E0" w:rsidP="00C272E0">
            <w:pPr>
              <w:suppressAutoHyphens w:val="0"/>
              <w:autoSpaceDN/>
              <w:spacing w:before="60" w:after="60" w:line="240" w:lineRule="auto"/>
              <w:ind w:left="57" w:right="57"/>
              <w:rPr>
                <w:rFonts w:cs="Arial"/>
                <w:color w:val="auto"/>
                <w:shd w:val="clear" w:color="auto" w:fill="FFFFFF"/>
              </w:rPr>
            </w:pPr>
            <w:r w:rsidRPr="00A50F03">
              <w:rPr>
                <w:rFonts w:cs="Arial"/>
                <w:color w:val="auto"/>
              </w:rPr>
              <w:t xml:space="preserve">Teaching </w:t>
            </w:r>
            <w:r w:rsidRPr="00A50F03">
              <w:rPr>
                <w:rFonts w:cs="Arial"/>
                <w:color w:val="auto"/>
                <w:shd w:val="clear" w:color="auto" w:fill="FFFFFF"/>
              </w:rPr>
              <w:t xml:space="preserve">metacognitive strategies to pupils can be an inexpensive method to help pupils become more independent learners. There is particularly strong evidence that it can have a positive impact on maths attainment: </w:t>
            </w:r>
          </w:p>
          <w:p w:rsidR="00C272E0" w:rsidRPr="00A50F03" w:rsidRDefault="00851031" w:rsidP="00C272E0">
            <w:pPr>
              <w:suppressAutoHyphens w:val="0"/>
              <w:autoSpaceDN/>
              <w:spacing w:before="60" w:after="120" w:line="240" w:lineRule="auto"/>
              <w:ind w:left="57" w:right="57"/>
              <w:rPr>
                <w:color w:val="auto"/>
              </w:rPr>
            </w:pPr>
            <w:hyperlink r:id="rId12" w:history="1">
              <w:r w:rsidR="00C272E0" w:rsidRPr="00892E11">
                <w:rPr>
                  <w:color w:val="0070C0"/>
                  <w:u w:val="single"/>
                </w:rPr>
                <w:t>Metacognition and self-regulation | Toolkit Strand | Education Endowment Foundation | EEF</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72E0" w:rsidRPr="00A50F03" w:rsidRDefault="00C272E0" w:rsidP="00C272E0">
            <w:pPr>
              <w:pStyle w:val="TableRowCentered"/>
              <w:ind w:left="0"/>
              <w:jc w:val="left"/>
              <w:rPr>
                <w:rFonts w:cs="Arial"/>
                <w:color w:val="auto"/>
                <w:szCs w:val="24"/>
              </w:rPr>
            </w:pPr>
            <w:r>
              <w:rPr>
                <w:rFonts w:cs="Arial"/>
                <w:color w:val="auto"/>
                <w:szCs w:val="24"/>
              </w:rPr>
              <w:t>3</w:t>
            </w:r>
          </w:p>
        </w:tc>
      </w:tr>
    </w:tbl>
    <w:p w:rsidR="00E66558" w:rsidRDefault="00E66558">
      <w:pPr>
        <w:keepNext/>
        <w:spacing w:after="60"/>
        <w:outlineLvl w:val="1"/>
      </w:pPr>
    </w:p>
    <w:p w:rsidR="00C272E0" w:rsidRDefault="00C272E0">
      <w:pPr>
        <w:keepNext/>
        <w:spacing w:after="60"/>
        <w:outlineLvl w:val="1"/>
      </w:pPr>
    </w:p>
    <w:p w:rsidR="00C272E0" w:rsidRDefault="00C272E0">
      <w:pPr>
        <w:keepNext/>
        <w:spacing w:after="60"/>
        <w:outlineLvl w:val="1"/>
      </w:pPr>
    </w:p>
    <w:p w:rsidR="00F40832" w:rsidRDefault="00F40832" w:rsidP="006B51F6">
      <w:pPr>
        <w:spacing w:before="240"/>
        <w:rPr>
          <w:b/>
          <w:bCs/>
          <w:color w:val="104F75"/>
          <w:sz w:val="28"/>
          <w:szCs w:val="28"/>
        </w:rPr>
      </w:pPr>
    </w:p>
    <w:p w:rsidR="00E66558" w:rsidRDefault="009D71E8" w:rsidP="006B51F6">
      <w:pPr>
        <w:spacing w:before="240"/>
        <w:rPr>
          <w:b/>
          <w:bCs/>
          <w:color w:val="104F75"/>
          <w:sz w:val="28"/>
          <w:szCs w:val="28"/>
        </w:rPr>
      </w:pPr>
      <w:r>
        <w:rPr>
          <w:b/>
          <w:bCs/>
          <w:color w:val="104F75"/>
          <w:sz w:val="28"/>
          <w:szCs w:val="28"/>
        </w:rPr>
        <w:t xml:space="preserve">Targeted academic support </w:t>
      </w:r>
    </w:p>
    <w:p w:rsidR="00E66558" w:rsidRPr="00F40832" w:rsidRDefault="009D71E8" w:rsidP="2C77D052">
      <w:pPr>
        <w:rPr>
          <w:b/>
          <w:bCs/>
          <w:color w:val="auto"/>
        </w:rPr>
      </w:pPr>
      <w:r>
        <w:t xml:space="preserve">Budgeted cost: </w:t>
      </w:r>
      <w:r w:rsidR="4AF7AEBE" w:rsidRPr="00F40832">
        <w:rPr>
          <w:b/>
        </w:rPr>
        <w:t>National Tutoring Programme</w:t>
      </w:r>
      <w:r w:rsidR="00F40832" w:rsidRPr="00F40832">
        <w:rPr>
          <w:b/>
        </w:rPr>
        <w:t xml:space="preserve"> Funding</w:t>
      </w:r>
    </w:p>
    <w:tbl>
      <w:tblPr>
        <w:tblW w:w="5000" w:type="pct"/>
        <w:tblLayout w:type="fixed"/>
        <w:tblCellMar>
          <w:left w:w="10" w:type="dxa"/>
          <w:right w:w="10" w:type="dxa"/>
        </w:tblCellMar>
        <w:tblLook w:val="04A0" w:firstRow="1" w:lastRow="0" w:firstColumn="1" w:lastColumn="0" w:noHBand="0" w:noVBand="1"/>
      </w:tblPr>
      <w:tblGrid>
        <w:gridCol w:w="3114"/>
        <w:gridCol w:w="4615"/>
        <w:gridCol w:w="1757"/>
      </w:tblGrid>
      <w:tr w:rsidR="00E66558" w:rsidTr="00AF1973">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Activity</w:t>
            </w:r>
          </w:p>
        </w:tc>
        <w:tc>
          <w:tcPr>
            <w:tcW w:w="46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75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A50F03" w:rsidRPr="00A50F03" w:rsidTr="00AF1973">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DC559C" w:rsidP="008841AD">
            <w:pPr>
              <w:suppressAutoHyphens w:val="0"/>
              <w:autoSpaceDN/>
              <w:spacing w:before="60" w:after="60" w:line="240" w:lineRule="auto"/>
              <w:ind w:left="57" w:right="57"/>
              <w:rPr>
                <w:color w:val="auto"/>
              </w:rPr>
            </w:pPr>
            <w:r w:rsidRPr="00A50F03">
              <w:rPr>
                <w:color w:val="auto"/>
              </w:rPr>
              <w:t xml:space="preserve">Engaging with the National Tutoring </w:t>
            </w:r>
            <w:r w:rsidR="00351955" w:rsidRPr="00A50F03">
              <w:rPr>
                <w:color w:val="auto"/>
              </w:rPr>
              <w:t>P</w:t>
            </w:r>
            <w:r w:rsidRPr="00A50F03">
              <w:rPr>
                <w:color w:val="auto"/>
              </w:rPr>
              <w:t xml:space="preserve">rogramme to </w:t>
            </w:r>
            <w:r w:rsidR="00D63655" w:rsidRPr="00A50F03">
              <w:rPr>
                <w:color w:val="auto"/>
              </w:rPr>
              <w:t>provide a blend of tuition, mentoring</w:t>
            </w:r>
            <w:r w:rsidR="004F3F35" w:rsidRPr="00A50F03">
              <w:rPr>
                <w:color w:val="auto"/>
              </w:rPr>
              <w:t xml:space="preserve"> and school-led tutoring </w:t>
            </w:r>
            <w:r w:rsidR="00CA2439" w:rsidRPr="00A50F03">
              <w:rPr>
                <w:color w:val="auto"/>
              </w:rPr>
              <w:t xml:space="preserve">for </w:t>
            </w:r>
            <w:r w:rsidR="001A0790" w:rsidRPr="00A50F03">
              <w:rPr>
                <w:color w:val="auto"/>
              </w:rPr>
              <w:t xml:space="preserve">pupils whose education has been </w:t>
            </w:r>
            <w:r w:rsidR="00A70229" w:rsidRPr="00A50F03">
              <w:rPr>
                <w:color w:val="auto"/>
              </w:rPr>
              <w:t xml:space="preserve">most </w:t>
            </w:r>
            <w:r w:rsidR="001A0790" w:rsidRPr="00A50F03">
              <w:rPr>
                <w:color w:val="auto"/>
              </w:rPr>
              <w:t>impacted by the pandemic</w:t>
            </w:r>
            <w:r w:rsidR="00CA2439" w:rsidRPr="00A50F03">
              <w:rPr>
                <w:color w:val="auto"/>
              </w:rPr>
              <w:t>. A significant proportion of the</w:t>
            </w:r>
            <w:r w:rsidR="00997D44" w:rsidRPr="00A50F03">
              <w:rPr>
                <w:color w:val="auto"/>
              </w:rPr>
              <w:t xml:space="preserve"> pupils</w:t>
            </w:r>
            <w:r w:rsidR="00BA43E7" w:rsidRPr="00A50F03">
              <w:rPr>
                <w:color w:val="auto"/>
              </w:rPr>
              <w:t xml:space="preserve"> who receive tutoring</w:t>
            </w:r>
            <w:r w:rsidR="00997D44" w:rsidRPr="00A50F03">
              <w:rPr>
                <w:color w:val="auto"/>
              </w:rPr>
              <w:t xml:space="preserve"> will be disadvantaged</w:t>
            </w:r>
            <w:r w:rsidR="00BA43E7" w:rsidRPr="00A50F03">
              <w:rPr>
                <w:color w:val="auto"/>
              </w:rPr>
              <w:t>, including those who are high attainers.</w:t>
            </w:r>
            <w:r w:rsidR="002A7C30" w:rsidRPr="00A50F03">
              <w:rPr>
                <w:color w:val="auto"/>
              </w:rPr>
              <w:t xml:space="preserve"> </w:t>
            </w:r>
          </w:p>
        </w:tc>
        <w:tc>
          <w:tcPr>
            <w:tcW w:w="46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F12" w:rsidRPr="00A50F03" w:rsidRDefault="00D74F12" w:rsidP="00AF1973">
            <w:pPr>
              <w:suppressAutoHyphens w:val="0"/>
              <w:autoSpaceDN/>
              <w:spacing w:before="60" w:after="60" w:line="240" w:lineRule="auto"/>
              <w:ind w:left="57" w:right="57"/>
              <w:rPr>
                <w:color w:val="auto"/>
              </w:rPr>
            </w:pPr>
            <w:r w:rsidRPr="00A50F03">
              <w:rPr>
                <w:color w:val="auto"/>
              </w:rPr>
              <w:t>Tuition targeted at specific needs and knowledge gaps can be an effective method to support low attaining pupils or those falling behind, both one-to-one:</w:t>
            </w:r>
          </w:p>
          <w:p w:rsidR="00D74F12" w:rsidRPr="005A153D" w:rsidRDefault="00851031" w:rsidP="00D74F12">
            <w:pPr>
              <w:suppressAutoHyphens w:val="0"/>
              <w:autoSpaceDN/>
              <w:spacing w:before="60" w:after="60" w:line="240" w:lineRule="auto"/>
              <w:ind w:left="57" w:right="57"/>
              <w:rPr>
                <w:color w:val="0070C0"/>
              </w:rPr>
            </w:pPr>
            <w:hyperlink r:id="rId13" w:history="1">
              <w:r w:rsidR="00D74F12" w:rsidRPr="005A153D">
                <w:rPr>
                  <w:color w:val="0070C0"/>
                  <w:u w:val="single"/>
                </w:rPr>
                <w:t>One to one tuition | EEF (educationendowmentfoundation.org.uk)</w:t>
              </w:r>
            </w:hyperlink>
          </w:p>
          <w:p w:rsidR="00D74F12" w:rsidRPr="00A50F03" w:rsidRDefault="00D74F12" w:rsidP="00D74F12">
            <w:pPr>
              <w:suppressAutoHyphens w:val="0"/>
              <w:autoSpaceDN/>
              <w:spacing w:before="60" w:after="60" w:line="240" w:lineRule="auto"/>
              <w:ind w:left="57" w:right="57"/>
              <w:rPr>
                <w:color w:val="auto"/>
              </w:rPr>
            </w:pPr>
            <w:r w:rsidRPr="00A50F03">
              <w:rPr>
                <w:color w:val="auto"/>
              </w:rPr>
              <w:t>And in small groups:</w:t>
            </w:r>
          </w:p>
          <w:p w:rsidR="00145A01" w:rsidRPr="00A50F03" w:rsidRDefault="00851031" w:rsidP="00AF1973">
            <w:pPr>
              <w:suppressAutoHyphens w:val="0"/>
              <w:autoSpaceDN/>
              <w:spacing w:before="60" w:after="120" w:line="240" w:lineRule="auto"/>
              <w:ind w:left="57" w:right="57"/>
              <w:rPr>
                <w:color w:val="auto"/>
              </w:rPr>
            </w:pPr>
            <w:hyperlink r:id="rId14" w:history="1">
              <w:r w:rsidR="00D74F12" w:rsidRPr="005A153D">
                <w:rPr>
                  <w:color w:val="0070C0"/>
                  <w:u w:val="single"/>
                </w:rPr>
                <w:t>Small group tuition | Toolkit Strand | Education Endowment Foundation | EEF</w:t>
              </w:r>
            </w:hyperlink>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C272E0" w:rsidP="00180190">
            <w:pPr>
              <w:pStyle w:val="TableRowCentered"/>
              <w:ind w:left="0"/>
              <w:jc w:val="left"/>
              <w:rPr>
                <w:color w:val="auto"/>
                <w:szCs w:val="24"/>
              </w:rPr>
            </w:pPr>
            <w:r>
              <w:rPr>
                <w:color w:val="auto"/>
                <w:szCs w:val="24"/>
              </w:rPr>
              <w:t>3,4</w:t>
            </w:r>
          </w:p>
        </w:tc>
      </w:tr>
    </w:tbl>
    <w:p w:rsidR="00E66558" w:rsidRDefault="00E66558">
      <w:pPr>
        <w:spacing w:after="0"/>
        <w:rPr>
          <w:b/>
          <w:color w:val="104F75"/>
          <w:sz w:val="28"/>
          <w:szCs w:val="28"/>
        </w:rPr>
      </w:pPr>
    </w:p>
    <w:p w:rsidR="00E66558" w:rsidRDefault="009D71E8" w:rsidP="006B51F6">
      <w:pPr>
        <w:spacing w:before="240"/>
        <w:rPr>
          <w:b/>
          <w:color w:val="104F75"/>
          <w:sz w:val="28"/>
          <w:szCs w:val="28"/>
        </w:rPr>
      </w:pPr>
      <w:r>
        <w:rPr>
          <w:b/>
          <w:color w:val="104F75"/>
          <w:sz w:val="28"/>
          <w:szCs w:val="28"/>
        </w:rPr>
        <w:t>Wider strategies (for example, related to attendance, behaviour, wellbeing)</w:t>
      </w:r>
    </w:p>
    <w:p w:rsidR="00E66558" w:rsidRDefault="009D71E8" w:rsidP="009A7A96">
      <w:pPr>
        <w:spacing w:before="240"/>
      </w:pPr>
      <w:r>
        <w:t xml:space="preserve">Budgeted cost: </w:t>
      </w:r>
      <w:r w:rsidRPr="2C77D052">
        <w:rPr>
          <w:b/>
          <w:bCs/>
          <w:color w:val="auto"/>
        </w:rPr>
        <w:t>£</w:t>
      </w:r>
      <w:r w:rsidR="00C91AB1" w:rsidRPr="2C77D052">
        <w:rPr>
          <w:b/>
          <w:bCs/>
          <w:color w:val="auto"/>
        </w:rPr>
        <w:t>4</w:t>
      </w:r>
      <w:r w:rsidR="0EDC6624" w:rsidRPr="2C77D052">
        <w:rPr>
          <w:b/>
          <w:bCs/>
          <w:color w:val="auto"/>
        </w:rPr>
        <w:t>9</w:t>
      </w:r>
      <w:r w:rsidR="00C91AB1" w:rsidRPr="2C77D052">
        <w:rPr>
          <w:b/>
          <w:bCs/>
          <w:color w:val="auto"/>
        </w:rPr>
        <w:t>,000</w:t>
      </w:r>
    </w:p>
    <w:tbl>
      <w:tblPr>
        <w:tblW w:w="5000" w:type="pct"/>
        <w:tblLayout w:type="fixed"/>
        <w:tblCellMar>
          <w:left w:w="10" w:type="dxa"/>
          <w:right w:w="10" w:type="dxa"/>
        </w:tblCellMar>
        <w:tblLook w:val="04A0" w:firstRow="1" w:lastRow="0" w:firstColumn="1" w:lastColumn="0" w:noHBand="0" w:noVBand="1"/>
      </w:tblPr>
      <w:tblGrid>
        <w:gridCol w:w="2972"/>
        <w:gridCol w:w="4678"/>
        <w:gridCol w:w="1836"/>
      </w:tblGrid>
      <w:tr w:rsidR="005C3EC2" w:rsidTr="00FF19A7">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rsidP="005C3EC2">
            <w:pPr>
              <w:pStyle w:val="TableHeader"/>
              <w:ind w:right="-428"/>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Evidence that supports this approach</w:t>
            </w:r>
          </w:p>
        </w:tc>
        <w:tc>
          <w:tcPr>
            <w:tcW w:w="18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E66558" w:rsidRDefault="009D71E8">
            <w:pPr>
              <w:pStyle w:val="TableHeader"/>
              <w:jc w:val="left"/>
            </w:pPr>
            <w:r>
              <w:t>Challenge number(s) addressed</w:t>
            </w:r>
          </w:p>
        </w:tc>
      </w:tr>
      <w:tr w:rsidR="00E66558"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Default="00C272E0" w:rsidP="004C50F2">
            <w:pPr>
              <w:pStyle w:val="TableRow"/>
              <w:ind w:left="29"/>
              <w:rPr>
                <w:color w:val="auto"/>
              </w:rPr>
            </w:pPr>
            <w:r>
              <w:rPr>
                <w:color w:val="auto"/>
              </w:rPr>
              <w:t>Creation and staffing of an Inclusion Hub with the capacity to accommodate those students who require time out from the formal curriculum</w:t>
            </w:r>
          </w:p>
          <w:p w:rsidR="00C272E0" w:rsidRPr="00A50F03" w:rsidRDefault="00A243AD" w:rsidP="004C50F2">
            <w:pPr>
              <w:pStyle w:val="TableRow"/>
              <w:ind w:left="29"/>
              <w:rPr>
                <w:color w:val="auto"/>
              </w:rPr>
            </w:pPr>
            <w:r>
              <w:rPr>
                <w:color w:val="auto"/>
              </w:rPr>
              <w:t>Employment of additional qualified Counselling hours (</w:t>
            </w:r>
            <w:proofErr w:type="spellStart"/>
            <w:r>
              <w:rPr>
                <w:color w:val="auto"/>
              </w:rPr>
              <w:t>inc</w:t>
            </w:r>
            <w:proofErr w:type="spellEnd"/>
            <w:r>
              <w:rPr>
                <w:color w:val="auto"/>
              </w:rPr>
              <w:t xml:space="preserve"> dedicated post 16 allocation) to support </w:t>
            </w:r>
            <w:r>
              <w:rPr>
                <w:color w:val="auto"/>
              </w:rPr>
              <w:lastRenderedPageBreak/>
              <w:t xml:space="preserve">students with mental health issues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240F" w:rsidRPr="00A50F03" w:rsidRDefault="00851031" w:rsidP="00047E9C">
            <w:pPr>
              <w:suppressAutoHyphens w:val="0"/>
              <w:autoSpaceDN/>
              <w:spacing w:before="60" w:after="120" w:line="240" w:lineRule="auto"/>
              <w:ind w:left="57" w:right="57"/>
              <w:rPr>
                <w:color w:val="auto"/>
              </w:rPr>
            </w:pPr>
            <w:hyperlink r:id="rId15" w:history="1">
              <w:r w:rsidR="00161FB8" w:rsidRPr="00DE3CC0">
                <w:rPr>
                  <w:color w:val="0070C0"/>
                  <w:u w:val="single"/>
                </w:rPr>
                <w:t>Adolescent mental health: A systematic review on the effectiveness of school-based interventions | Early Intervention Foundation (eif.org.uk)</w:t>
              </w:r>
            </w:hyperlink>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558" w:rsidRPr="00A50F03" w:rsidRDefault="00C272E0" w:rsidP="00180190">
            <w:pPr>
              <w:pStyle w:val="TableRowCentered"/>
              <w:ind w:left="0"/>
              <w:jc w:val="left"/>
              <w:rPr>
                <w:color w:val="auto"/>
                <w:szCs w:val="24"/>
              </w:rPr>
            </w:pPr>
            <w:r>
              <w:rPr>
                <w:color w:val="auto"/>
                <w:szCs w:val="24"/>
              </w:rPr>
              <w:t xml:space="preserve">4, </w:t>
            </w:r>
            <w:r w:rsidR="005C3EC2" w:rsidRPr="00A50F03">
              <w:rPr>
                <w:color w:val="auto"/>
                <w:szCs w:val="24"/>
              </w:rPr>
              <w:t>5</w:t>
            </w:r>
          </w:p>
        </w:tc>
      </w:tr>
      <w:tr w:rsidR="00E11D2C"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010EE" w:rsidRPr="00E27862" w:rsidRDefault="003010EE" w:rsidP="003010EE">
            <w:pPr>
              <w:pStyle w:val="TableRow"/>
              <w:spacing w:after="120"/>
              <w:ind w:left="29"/>
              <w:rPr>
                <w:iCs/>
                <w:color w:val="auto"/>
                <w:szCs w:val="28"/>
                <w:lang w:val="en-US"/>
              </w:rPr>
            </w:pPr>
            <w:r w:rsidRPr="00E27862">
              <w:rPr>
                <w:iCs/>
                <w:color w:val="auto"/>
                <w:szCs w:val="28"/>
                <w:lang w:val="en-US"/>
              </w:rPr>
              <w:t xml:space="preserve">Embedding principles of good practice set out in DfE’s </w:t>
            </w:r>
            <w:hyperlink r:id="rId16" w:history="1">
              <w:r w:rsidRPr="00DE3CC0">
                <w:rPr>
                  <w:rStyle w:val="Hyperlink"/>
                  <w:iCs/>
                  <w:color w:val="0070C0"/>
                  <w:szCs w:val="28"/>
                  <w:lang w:val="en-US"/>
                </w:rPr>
                <w:t>Improving School Attendance</w:t>
              </w:r>
            </w:hyperlink>
            <w:r w:rsidRPr="00DE3CC0">
              <w:rPr>
                <w:iCs/>
                <w:color w:val="0070C0"/>
                <w:szCs w:val="28"/>
                <w:lang w:val="en-US"/>
              </w:rPr>
              <w:t xml:space="preserve"> </w:t>
            </w:r>
            <w:r w:rsidRPr="00E27862">
              <w:rPr>
                <w:iCs/>
                <w:color w:val="auto"/>
                <w:szCs w:val="28"/>
                <w:lang w:val="en-US"/>
              </w:rPr>
              <w:t>advice.</w:t>
            </w:r>
          </w:p>
          <w:p w:rsidR="002815B6" w:rsidRDefault="007368B1" w:rsidP="003010EE">
            <w:pPr>
              <w:pStyle w:val="TableRow"/>
              <w:spacing w:after="120"/>
              <w:ind w:left="29"/>
              <w:rPr>
                <w:iCs/>
                <w:color w:val="auto"/>
                <w:szCs w:val="28"/>
                <w:lang w:val="en-US"/>
              </w:rPr>
            </w:pPr>
            <w:r>
              <w:rPr>
                <w:iCs/>
                <w:color w:val="auto"/>
                <w:szCs w:val="28"/>
                <w:lang w:val="en-US"/>
              </w:rPr>
              <w:t>A</w:t>
            </w:r>
            <w:r w:rsidR="003010EE" w:rsidRPr="00E27862">
              <w:rPr>
                <w:iCs/>
                <w:color w:val="auto"/>
                <w:szCs w:val="28"/>
                <w:lang w:val="en-US"/>
              </w:rPr>
              <w:t>ttendance/support officers</w:t>
            </w:r>
            <w:r w:rsidR="000D59C0">
              <w:rPr>
                <w:iCs/>
                <w:color w:val="auto"/>
                <w:szCs w:val="28"/>
                <w:lang w:val="en-US"/>
              </w:rPr>
              <w:t xml:space="preserve"> </w:t>
            </w:r>
            <w:r>
              <w:rPr>
                <w:iCs/>
                <w:color w:val="auto"/>
                <w:szCs w:val="28"/>
                <w:lang w:val="en-US"/>
              </w:rPr>
              <w:t xml:space="preserve">will be </w:t>
            </w:r>
            <w:r w:rsidR="000D59C0">
              <w:rPr>
                <w:iCs/>
                <w:color w:val="auto"/>
                <w:szCs w:val="28"/>
                <w:lang w:val="en-US"/>
              </w:rPr>
              <w:t>ap</w:t>
            </w:r>
            <w:r w:rsidR="00FF19A7">
              <w:rPr>
                <w:iCs/>
                <w:color w:val="auto"/>
                <w:szCs w:val="28"/>
                <w:lang w:val="en-US"/>
              </w:rPr>
              <w:t>pointed</w:t>
            </w:r>
            <w:r w:rsidR="00064F88">
              <w:rPr>
                <w:iCs/>
                <w:color w:val="auto"/>
                <w:szCs w:val="28"/>
                <w:lang w:val="en-US"/>
              </w:rPr>
              <w:t xml:space="preserve"> to improve attendance</w:t>
            </w:r>
            <w:r w:rsidR="00FF19A7">
              <w:rPr>
                <w:iCs/>
                <w:color w:val="auto"/>
                <w:szCs w:val="28"/>
                <w:lang w:val="en-US"/>
              </w:rPr>
              <w:t>.</w:t>
            </w:r>
          </w:p>
          <w:p w:rsidR="00C272E0" w:rsidRPr="00A50F03" w:rsidRDefault="00C272E0" w:rsidP="003010EE">
            <w:pPr>
              <w:pStyle w:val="TableRow"/>
              <w:spacing w:after="120"/>
              <w:ind w:left="29"/>
              <w:rPr>
                <w:iCs/>
                <w:color w:val="auto"/>
                <w:szCs w:val="28"/>
                <w:lang w:val="en-US"/>
              </w:rPr>
            </w:pPr>
            <w:r>
              <w:rPr>
                <w:iCs/>
                <w:color w:val="auto"/>
                <w:szCs w:val="28"/>
                <w:lang w:val="en-US"/>
              </w:rPr>
              <w:t>Employing the Services of ‘</w:t>
            </w:r>
            <w:r w:rsidR="00533845">
              <w:rPr>
                <w:iCs/>
                <w:color w:val="auto"/>
                <w:szCs w:val="28"/>
                <w:lang w:val="en-US"/>
              </w:rPr>
              <w:t>VIP Education</w:t>
            </w:r>
            <w:r>
              <w:rPr>
                <w:iCs/>
                <w:color w:val="auto"/>
                <w:szCs w:val="28"/>
                <w:lang w:val="en-US"/>
              </w:rPr>
              <w:t>’</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D2C" w:rsidRPr="00A50F03" w:rsidRDefault="00F5429E" w:rsidP="005C3EC2">
            <w:pPr>
              <w:suppressAutoHyphens w:val="0"/>
              <w:autoSpaceDN/>
              <w:spacing w:before="60" w:after="60" w:line="240" w:lineRule="auto"/>
              <w:ind w:left="57" w:right="57"/>
              <w:rPr>
                <w:color w:val="auto"/>
              </w:rPr>
            </w:pPr>
            <w:r w:rsidRPr="00A50F03">
              <w:rPr>
                <w:color w:val="auto"/>
              </w:rPr>
              <w:t xml:space="preserve">The </w:t>
            </w:r>
            <w:r w:rsidR="00033073" w:rsidRPr="00A50F03">
              <w:rPr>
                <w:color w:val="auto"/>
              </w:rPr>
              <w:t xml:space="preserve">DfE </w:t>
            </w:r>
            <w:r w:rsidRPr="00A50F03">
              <w:rPr>
                <w:color w:val="auto"/>
              </w:rPr>
              <w:t>guidance has been informed by engagement with schools that have significantly reduced persistent absence levels.</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1D2C" w:rsidRPr="00A50F03" w:rsidRDefault="00C272E0" w:rsidP="00180190">
            <w:pPr>
              <w:pStyle w:val="TableRowCentered"/>
              <w:ind w:left="0"/>
              <w:jc w:val="left"/>
              <w:rPr>
                <w:color w:val="auto"/>
                <w:szCs w:val="24"/>
              </w:rPr>
            </w:pPr>
            <w:r>
              <w:rPr>
                <w:color w:val="auto"/>
                <w:szCs w:val="24"/>
              </w:rPr>
              <w:t>5</w:t>
            </w:r>
          </w:p>
        </w:tc>
      </w:tr>
      <w:tr w:rsidR="00683AF6" w:rsidRPr="00BA6754" w:rsidTr="00FF19A7">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AF6" w:rsidRPr="00A50F03" w:rsidRDefault="00683AF6" w:rsidP="004C50F2">
            <w:pPr>
              <w:pStyle w:val="TableRow"/>
              <w:rPr>
                <w:color w:val="auto"/>
              </w:rPr>
            </w:pPr>
            <w:r w:rsidRPr="00A50F03">
              <w:rPr>
                <w:color w:val="auto"/>
              </w:rPr>
              <w:t>Contingency fund for acute issues</w:t>
            </w:r>
            <w:r w:rsidR="00486457" w:rsidRPr="00A50F03">
              <w:rPr>
                <w:color w:val="auto"/>
              </w:rPr>
              <w:t>.</w:t>
            </w:r>
          </w:p>
          <w:p w:rsidR="00683AF6" w:rsidRPr="00A50F03" w:rsidRDefault="00683AF6" w:rsidP="00790F6C">
            <w:pPr>
              <w:pStyle w:val="TableRow"/>
              <w:rPr>
                <w:color w:val="auto"/>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AF6" w:rsidRPr="00A50F03" w:rsidRDefault="00910B70" w:rsidP="00C978B0">
            <w:pPr>
              <w:suppressAutoHyphens w:val="0"/>
              <w:autoSpaceDN/>
              <w:spacing w:before="60" w:after="120" w:line="240" w:lineRule="auto"/>
              <w:ind w:left="57"/>
              <w:rPr>
                <w:color w:val="auto"/>
              </w:rPr>
            </w:pPr>
            <w:r w:rsidRPr="00A50F03">
              <w:rPr>
                <w:color w:val="auto"/>
                <w:szCs w:val="22"/>
              </w:rPr>
              <w:t>Based on our experiences and those of similar schools to ours, we have identified a need to set a small amount of funding aside to respond quickly to needs that have not yet been identified.</w:t>
            </w:r>
          </w:p>
        </w:tc>
        <w:tc>
          <w:tcPr>
            <w:tcW w:w="18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3AF6" w:rsidRDefault="00683AF6" w:rsidP="00683AF6">
            <w:pPr>
              <w:pStyle w:val="TableRowCentered"/>
              <w:ind w:left="0"/>
              <w:jc w:val="left"/>
              <w:rPr>
                <w:color w:val="auto"/>
                <w:szCs w:val="24"/>
              </w:rPr>
            </w:pPr>
            <w:r w:rsidRPr="00A50F03">
              <w:rPr>
                <w:color w:val="auto"/>
                <w:szCs w:val="24"/>
              </w:rPr>
              <w:t>All</w:t>
            </w:r>
          </w:p>
          <w:p w:rsidR="00C272E0" w:rsidRPr="00A50F03" w:rsidRDefault="00C272E0" w:rsidP="00683AF6">
            <w:pPr>
              <w:pStyle w:val="TableRowCentered"/>
              <w:ind w:left="0"/>
              <w:jc w:val="left"/>
              <w:rPr>
                <w:color w:val="auto"/>
                <w:szCs w:val="24"/>
              </w:rPr>
            </w:pPr>
            <w:r>
              <w:rPr>
                <w:color w:val="auto"/>
                <w:szCs w:val="24"/>
              </w:rPr>
              <w:t>£3,744</w:t>
            </w:r>
          </w:p>
        </w:tc>
      </w:tr>
    </w:tbl>
    <w:p w:rsidR="00E66558" w:rsidRDefault="00E66558" w:rsidP="007368B1">
      <w:pPr>
        <w:spacing w:before="120" w:after="0"/>
        <w:rPr>
          <w:b/>
          <w:bCs/>
          <w:color w:val="104F75"/>
          <w:sz w:val="28"/>
          <w:szCs w:val="28"/>
        </w:rPr>
      </w:pPr>
    </w:p>
    <w:p w:rsidR="00E66558" w:rsidRDefault="009D71E8" w:rsidP="00120AB1">
      <w:r>
        <w:rPr>
          <w:b/>
          <w:bCs/>
          <w:color w:val="104F75"/>
          <w:sz w:val="28"/>
          <w:szCs w:val="28"/>
        </w:rPr>
        <w:t xml:space="preserve">Total budgeted cost: </w:t>
      </w:r>
      <w:r w:rsidRPr="00A50F03">
        <w:rPr>
          <w:b/>
          <w:bCs/>
          <w:color w:val="auto"/>
          <w:sz w:val="28"/>
          <w:szCs w:val="28"/>
        </w:rPr>
        <w:t>£</w:t>
      </w:r>
      <w:r w:rsidR="007A32A1">
        <w:rPr>
          <w:b/>
          <w:bCs/>
          <w:color w:val="auto"/>
          <w:sz w:val="28"/>
          <w:szCs w:val="28"/>
        </w:rPr>
        <w:t xml:space="preserve"> 8</w:t>
      </w:r>
      <w:r w:rsidR="00C272E0">
        <w:rPr>
          <w:b/>
          <w:bCs/>
          <w:color w:val="auto"/>
          <w:sz w:val="28"/>
          <w:szCs w:val="28"/>
        </w:rPr>
        <w:t>6</w:t>
      </w:r>
      <w:r w:rsidR="007A32A1">
        <w:rPr>
          <w:b/>
          <w:bCs/>
          <w:color w:val="auto"/>
          <w:sz w:val="28"/>
          <w:szCs w:val="28"/>
        </w:rPr>
        <w:t>,</w:t>
      </w:r>
      <w:r w:rsidR="00C272E0">
        <w:rPr>
          <w:b/>
          <w:bCs/>
          <w:color w:val="auto"/>
          <w:sz w:val="28"/>
          <w:szCs w:val="28"/>
        </w:rPr>
        <w:t>744</w:t>
      </w:r>
    </w:p>
    <w:p w:rsidR="00E66558" w:rsidRDefault="009D71E8">
      <w:pPr>
        <w:pStyle w:val="Heading1"/>
      </w:pPr>
      <w:r>
        <w:lastRenderedPageBreak/>
        <w:t>Review of outcomes in the previous academic year</w:t>
      </w:r>
    </w:p>
    <w:p w:rsidR="00E66558" w:rsidRDefault="009D71E8">
      <w:pPr>
        <w:pStyle w:val="Heading2"/>
      </w:pPr>
      <w:r>
        <w:t>Pupil premium strategy outcomes</w:t>
      </w:r>
    </w:p>
    <w:p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rsidTr="17A4BAFD">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826AE7" w:rsidRDefault="009C0E11" w:rsidP="004F7C05">
            <w:pPr>
              <w:suppressAutoHyphens w:val="0"/>
              <w:autoSpaceDN/>
              <w:spacing w:before="120"/>
              <w:rPr>
                <w:color w:val="auto"/>
                <w:lang w:eastAsia="en-US"/>
              </w:rPr>
            </w:pPr>
            <w:r w:rsidRPr="00A50F03">
              <w:rPr>
                <w:color w:val="auto"/>
                <w:lang w:eastAsia="en-US"/>
              </w:rPr>
              <w:t xml:space="preserve">Our internal assessments during 2020/21 suggested that the performance of disadvantaged pupils was </w:t>
            </w:r>
            <w:r w:rsidR="00826AE7">
              <w:rPr>
                <w:color w:val="auto"/>
                <w:lang w:eastAsia="en-US"/>
              </w:rPr>
              <w:t>higher</w:t>
            </w:r>
            <w:r w:rsidRPr="00A50F03">
              <w:rPr>
                <w:color w:val="auto"/>
                <w:lang w:eastAsia="en-US"/>
              </w:rPr>
              <w:t xml:space="preserve"> than in the previous </w:t>
            </w:r>
            <w:r w:rsidR="00826AE7">
              <w:rPr>
                <w:color w:val="auto"/>
                <w:lang w:eastAsia="en-US"/>
              </w:rPr>
              <w:t>3</w:t>
            </w:r>
            <w:r w:rsidRPr="00A50F03">
              <w:rPr>
                <w:color w:val="auto"/>
                <w:lang w:eastAsia="en-US"/>
              </w:rPr>
              <w:t xml:space="preserve"> years in key areas of the curriculum.</w:t>
            </w:r>
          </w:p>
          <w:p w:rsidR="00D6365A" w:rsidRDefault="00826AE7" w:rsidP="004F7C05">
            <w:pPr>
              <w:suppressAutoHyphens w:val="0"/>
              <w:autoSpaceDN/>
              <w:spacing w:before="120"/>
              <w:rPr>
                <w:color w:val="auto"/>
                <w:lang w:eastAsia="en-US"/>
              </w:rPr>
            </w:pPr>
            <w:r>
              <w:rPr>
                <w:b/>
                <w:color w:val="auto"/>
                <w:lang w:eastAsia="en-US"/>
              </w:rPr>
              <w:t>ATTAINMENT / PROGRESS 8 – PUPIL PREMIUM</w:t>
            </w:r>
            <w:r w:rsidR="00BA08C8" w:rsidRPr="00A50F03">
              <w:rPr>
                <w:color w:val="auto"/>
                <w:lang w:eastAsia="en-US"/>
              </w:rPr>
              <w:t xml:space="preserve"> </w:t>
            </w:r>
          </w:p>
          <w:tbl>
            <w:tblPr>
              <w:tblStyle w:val="TableGrid"/>
              <w:tblW w:w="0" w:type="auto"/>
              <w:tblLook w:val="04A0" w:firstRow="1" w:lastRow="0" w:firstColumn="1" w:lastColumn="0" w:noHBand="0" w:noVBand="1"/>
            </w:tblPr>
            <w:tblGrid>
              <w:gridCol w:w="3089"/>
              <w:gridCol w:w="3089"/>
              <w:gridCol w:w="3089"/>
            </w:tblGrid>
            <w:tr w:rsidR="00826AE7" w:rsidTr="00826AE7">
              <w:tc>
                <w:tcPr>
                  <w:tcW w:w="3089" w:type="dxa"/>
                </w:tcPr>
                <w:p w:rsidR="00826AE7" w:rsidRDefault="00826AE7" w:rsidP="004F7C05">
                  <w:pPr>
                    <w:suppressAutoHyphens w:val="0"/>
                    <w:autoSpaceDN/>
                    <w:spacing w:before="120"/>
                    <w:rPr>
                      <w:color w:val="auto"/>
                      <w:lang w:eastAsia="en-US"/>
                    </w:rPr>
                  </w:pPr>
                  <w:r>
                    <w:rPr>
                      <w:color w:val="auto"/>
                      <w:lang w:eastAsia="en-US"/>
                    </w:rPr>
                    <w:t>Year</w:t>
                  </w:r>
                </w:p>
              </w:tc>
              <w:tc>
                <w:tcPr>
                  <w:tcW w:w="3089" w:type="dxa"/>
                </w:tcPr>
                <w:p w:rsidR="00826AE7" w:rsidRDefault="00826AE7" w:rsidP="004F7C05">
                  <w:pPr>
                    <w:suppressAutoHyphens w:val="0"/>
                    <w:autoSpaceDN/>
                    <w:spacing w:before="120"/>
                    <w:rPr>
                      <w:color w:val="auto"/>
                      <w:lang w:eastAsia="en-US"/>
                    </w:rPr>
                  </w:pPr>
                  <w:r>
                    <w:rPr>
                      <w:color w:val="auto"/>
                      <w:lang w:eastAsia="en-US"/>
                    </w:rPr>
                    <w:t>Attainment Eight</w:t>
                  </w:r>
                </w:p>
              </w:tc>
              <w:tc>
                <w:tcPr>
                  <w:tcW w:w="3089" w:type="dxa"/>
                </w:tcPr>
                <w:p w:rsidR="00826AE7" w:rsidRDefault="00826AE7" w:rsidP="004F7C05">
                  <w:pPr>
                    <w:suppressAutoHyphens w:val="0"/>
                    <w:autoSpaceDN/>
                    <w:spacing w:before="120"/>
                    <w:rPr>
                      <w:color w:val="auto"/>
                      <w:lang w:eastAsia="en-US"/>
                    </w:rPr>
                  </w:pPr>
                  <w:r>
                    <w:rPr>
                      <w:color w:val="auto"/>
                      <w:lang w:eastAsia="en-US"/>
                    </w:rPr>
                    <w:t>Progress 8</w:t>
                  </w:r>
                </w:p>
              </w:tc>
            </w:tr>
            <w:tr w:rsidR="00826AE7" w:rsidTr="00826AE7">
              <w:tc>
                <w:tcPr>
                  <w:tcW w:w="3089" w:type="dxa"/>
                </w:tcPr>
                <w:p w:rsidR="00826AE7" w:rsidRDefault="00826AE7" w:rsidP="004F7C05">
                  <w:pPr>
                    <w:suppressAutoHyphens w:val="0"/>
                    <w:autoSpaceDN/>
                    <w:spacing w:before="120"/>
                    <w:rPr>
                      <w:color w:val="auto"/>
                      <w:lang w:eastAsia="en-US"/>
                    </w:rPr>
                  </w:pPr>
                  <w:r>
                    <w:rPr>
                      <w:color w:val="auto"/>
                      <w:lang w:eastAsia="en-US"/>
                    </w:rPr>
                    <w:t>2018</w:t>
                  </w:r>
                </w:p>
              </w:tc>
              <w:tc>
                <w:tcPr>
                  <w:tcW w:w="3089" w:type="dxa"/>
                </w:tcPr>
                <w:p w:rsidR="00826AE7" w:rsidRDefault="00826AE7" w:rsidP="004F7C05">
                  <w:pPr>
                    <w:suppressAutoHyphens w:val="0"/>
                    <w:autoSpaceDN/>
                    <w:spacing w:before="120"/>
                    <w:rPr>
                      <w:color w:val="auto"/>
                      <w:lang w:eastAsia="en-US"/>
                    </w:rPr>
                  </w:pPr>
                  <w:r>
                    <w:rPr>
                      <w:color w:val="auto"/>
                      <w:lang w:eastAsia="en-US"/>
                    </w:rPr>
                    <w:t>47.38</w:t>
                  </w:r>
                </w:p>
              </w:tc>
              <w:tc>
                <w:tcPr>
                  <w:tcW w:w="3089" w:type="dxa"/>
                </w:tcPr>
                <w:p w:rsidR="00826AE7" w:rsidRDefault="00826AE7" w:rsidP="004F7C05">
                  <w:pPr>
                    <w:suppressAutoHyphens w:val="0"/>
                    <w:autoSpaceDN/>
                    <w:spacing w:before="120"/>
                    <w:rPr>
                      <w:color w:val="auto"/>
                      <w:lang w:eastAsia="en-US"/>
                    </w:rPr>
                  </w:pPr>
                  <w:r>
                    <w:rPr>
                      <w:color w:val="auto"/>
                      <w:lang w:eastAsia="en-US"/>
                    </w:rPr>
                    <w:t>-0.32</w:t>
                  </w:r>
                </w:p>
              </w:tc>
            </w:tr>
            <w:tr w:rsidR="00826AE7" w:rsidTr="00826AE7">
              <w:tc>
                <w:tcPr>
                  <w:tcW w:w="3089" w:type="dxa"/>
                </w:tcPr>
                <w:p w:rsidR="00826AE7" w:rsidRDefault="00826AE7" w:rsidP="004F7C05">
                  <w:pPr>
                    <w:suppressAutoHyphens w:val="0"/>
                    <w:autoSpaceDN/>
                    <w:spacing w:before="120"/>
                    <w:rPr>
                      <w:color w:val="auto"/>
                      <w:lang w:eastAsia="en-US"/>
                    </w:rPr>
                  </w:pPr>
                  <w:r>
                    <w:rPr>
                      <w:color w:val="auto"/>
                      <w:lang w:eastAsia="en-US"/>
                    </w:rPr>
                    <w:t>2019</w:t>
                  </w:r>
                </w:p>
              </w:tc>
              <w:tc>
                <w:tcPr>
                  <w:tcW w:w="3089" w:type="dxa"/>
                </w:tcPr>
                <w:p w:rsidR="00826AE7" w:rsidRDefault="00826AE7" w:rsidP="004F7C05">
                  <w:pPr>
                    <w:suppressAutoHyphens w:val="0"/>
                    <w:autoSpaceDN/>
                    <w:spacing w:before="120"/>
                    <w:rPr>
                      <w:color w:val="auto"/>
                      <w:lang w:eastAsia="en-US"/>
                    </w:rPr>
                  </w:pPr>
                  <w:r>
                    <w:rPr>
                      <w:color w:val="auto"/>
                      <w:lang w:eastAsia="en-US"/>
                    </w:rPr>
                    <w:t>39.38</w:t>
                  </w:r>
                </w:p>
              </w:tc>
              <w:tc>
                <w:tcPr>
                  <w:tcW w:w="3089" w:type="dxa"/>
                </w:tcPr>
                <w:p w:rsidR="00826AE7" w:rsidRDefault="00826AE7" w:rsidP="004F7C05">
                  <w:pPr>
                    <w:suppressAutoHyphens w:val="0"/>
                    <w:autoSpaceDN/>
                    <w:spacing w:before="120"/>
                    <w:rPr>
                      <w:color w:val="auto"/>
                      <w:lang w:eastAsia="en-US"/>
                    </w:rPr>
                  </w:pPr>
                  <w:r>
                    <w:rPr>
                      <w:color w:val="auto"/>
                      <w:lang w:eastAsia="en-US"/>
                    </w:rPr>
                    <w:t>-0.48</w:t>
                  </w:r>
                </w:p>
              </w:tc>
            </w:tr>
            <w:tr w:rsidR="00826AE7" w:rsidTr="00826AE7">
              <w:tc>
                <w:tcPr>
                  <w:tcW w:w="3089" w:type="dxa"/>
                </w:tcPr>
                <w:p w:rsidR="00826AE7" w:rsidRDefault="00826AE7" w:rsidP="004F7C05">
                  <w:pPr>
                    <w:suppressAutoHyphens w:val="0"/>
                    <w:autoSpaceDN/>
                    <w:spacing w:before="120"/>
                    <w:rPr>
                      <w:color w:val="auto"/>
                      <w:lang w:eastAsia="en-US"/>
                    </w:rPr>
                  </w:pPr>
                  <w:r>
                    <w:rPr>
                      <w:color w:val="auto"/>
                      <w:lang w:eastAsia="en-US"/>
                    </w:rPr>
                    <w:t>2020</w:t>
                  </w:r>
                </w:p>
              </w:tc>
              <w:tc>
                <w:tcPr>
                  <w:tcW w:w="3089" w:type="dxa"/>
                </w:tcPr>
                <w:p w:rsidR="00826AE7" w:rsidRDefault="00826AE7" w:rsidP="004F7C05">
                  <w:pPr>
                    <w:suppressAutoHyphens w:val="0"/>
                    <w:autoSpaceDN/>
                    <w:spacing w:before="120"/>
                    <w:rPr>
                      <w:color w:val="auto"/>
                      <w:lang w:eastAsia="en-US"/>
                    </w:rPr>
                  </w:pPr>
                  <w:r>
                    <w:rPr>
                      <w:color w:val="auto"/>
                      <w:lang w:eastAsia="en-US"/>
                    </w:rPr>
                    <w:t>53.53</w:t>
                  </w:r>
                </w:p>
              </w:tc>
              <w:tc>
                <w:tcPr>
                  <w:tcW w:w="3089" w:type="dxa"/>
                </w:tcPr>
                <w:p w:rsidR="00826AE7" w:rsidRDefault="00826AE7" w:rsidP="004F7C05">
                  <w:pPr>
                    <w:suppressAutoHyphens w:val="0"/>
                    <w:autoSpaceDN/>
                    <w:spacing w:before="120"/>
                    <w:rPr>
                      <w:color w:val="auto"/>
                      <w:lang w:eastAsia="en-US"/>
                    </w:rPr>
                  </w:pPr>
                  <w:r>
                    <w:rPr>
                      <w:color w:val="auto"/>
                      <w:lang w:eastAsia="en-US"/>
                    </w:rPr>
                    <w:t>-0.81</w:t>
                  </w:r>
                </w:p>
              </w:tc>
            </w:tr>
            <w:tr w:rsidR="00826AE7" w:rsidTr="00826AE7">
              <w:tc>
                <w:tcPr>
                  <w:tcW w:w="3089" w:type="dxa"/>
                </w:tcPr>
                <w:p w:rsidR="00826AE7" w:rsidRDefault="00826AE7" w:rsidP="004F7C05">
                  <w:pPr>
                    <w:suppressAutoHyphens w:val="0"/>
                    <w:autoSpaceDN/>
                    <w:spacing w:before="120"/>
                    <w:rPr>
                      <w:color w:val="auto"/>
                      <w:lang w:eastAsia="en-US"/>
                    </w:rPr>
                  </w:pPr>
                  <w:r>
                    <w:rPr>
                      <w:color w:val="auto"/>
                      <w:lang w:eastAsia="en-US"/>
                    </w:rPr>
                    <w:t>2021</w:t>
                  </w:r>
                </w:p>
              </w:tc>
              <w:tc>
                <w:tcPr>
                  <w:tcW w:w="3089" w:type="dxa"/>
                </w:tcPr>
                <w:p w:rsidR="00826AE7" w:rsidRDefault="00826AE7" w:rsidP="004F7C05">
                  <w:pPr>
                    <w:suppressAutoHyphens w:val="0"/>
                    <w:autoSpaceDN/>
                    <w:spacing w:before="120"/>
                    <w:rPr>
                      <w:color w:val="auto"/>
                      <w:lang w:eastAsia="en-US"/>
                    </w:rPr>
                  </w:pPr>
                  <w:r>
                    <w:rPr>
                      <w:color w:val="auto"/>
                      <w:lang w:eastAsia="en-US"/>
                    </w:rPr>
                    <w:t>51.36</w:t>
                  </w:r>
                </w:p>
              </w:tc>
              <w:tc>
                <w:tcPr>
                  <w:tcW w:w="3089" w:type="dxa"/>
                </w:tcPr>
                <w:p w:rsidR="00826AE7" w:rsidRDefault="00826AE7" w:rsidP="004F7C05">
                  <w:pPr>
                    <w:suppressAutoHyphens w:val="0"/>
                    <w:autoSpaceDN/>
                    <w:spacing w:before="120"/>
                    <w:rPr>
                      <w:color w:val="auto"/>
                      <w:lang w:eastAsia="en-US"/>
                    </w:rPr>
                  </w:pPr>
                  <w:r>
                    <w:rPr>
                      <w:color w:val="auto"/>
                      <w:lang w:eastAsia="en-US"/>
                    </w:rPr>
                    <w:t>0.26</w:t>
                  </w:r>
                </w:p>
              </w:tc>
            </w:tr>
          </w:tbl>
          <w:p w:rsidR="00826AE7" w:rsidRPr="00A50F03" w:rsidRDefault="00826AE7" w:rsidP="004F7C05">
            <w:pPr>
              <w:suppressAutoHyphens w:val="0"/>
              <w:autoSpaceDN/>
              <w:spacing w:before="120"/>
              <w:rPr>
                <w:color w:val="auto"/>
                <w:lang w:eastAsia="en-US"/>
              </w:rPr>
            </w:pPr>
          </w:p>
          <w:p w:rsidR="00D553F6" w:rsidRPr="00A50F03" w:rsidRDefault="73ECADC0" w:rsidP="00964F0B">
            <w:pPr>
              <w:suppressAutoHyphens w:val="0"/>
              <w:autoSpaceDN/>
              <w:spacing w:before="120"/>
              <w:rPr>
                <w:color w:val="auto"/>
                <w:lang w:eastAsia="en-US"/>
              </w:rPr>
            </w:pPr>
            <w:r w:rsidRPr="17A4BAFD">
              <w:rPr>
                <w:color w:val="auto"/>
                <w:lang w:eastAsia="en-US"/>
              </w:rPr>
              <w:t>Our a</w:t>
            </w:r>
            <w:r w:rsidR="33C2151E" w:rsidRPr="17A4BAFD">
              <w:rPr>
                <w:color w:val="auto"/>
                <w:lang w:eastAsia="en-US"/>
              </w:rPr>
              <w:t>ssessment</w:t>
            </w:r>
            <w:r w:rsidRPr="17A4BAFD">
              <w:rPr>
                <w:color w:val="auto"/>
                <w:lang w:eastAsia="en-US"/>
              </w:rPr>
              <w:t xml:space="preserve"> of the reasons for these outcomes points primarily to Covid-19 impact, which disrupted all of our subject areas to varying degrees. As evidenced </w:t>
            </w:r>
            <w:r w:rsidR="7F6499CD" w:rsidRPr="17A4BAFD">
              <w:rPr>
                <w:color w:val="auto"/>
                <w:lang w:eastAsia="en-US"/>
              </w:rPr>
              <w:t xml:space="preserve">in schools </w:t>
            </w:r>
            <w:r w:rsidRPr="17A4BAFD">
              <w:rPr>
                <w:color w:val="auto"/>
                <w:lang w:eastAsia="en-US"/>
              </w:rPr>
              <w:t xml:space="preserve">across the country, </w:t>
            </w:r>
            <w:r w:rsidR="7F6499CD" w:rsidRPr="17A4BAFD">
              <w:rPr>
                <w:color w:val="auto"/>
                <w:lang w:eastAsia="en-US"/>
              </w:rPr>
              <w:t>partial</w:t>
            </w:r>
            <w:r w:rsidRPr="17A4BAFD">
              <w:rPr>
                <w:color w:val="auto"/>
                <w:lang w:eastAsia="en-US"/>
              </w:rPr>
              <w:t xml:space="preserve"> closure was most detrimental to</w:t>
            </w:r>
            <w:r w:rsidR="7F6499CD" w:rsidRPr="17A4BAFD">
              <w:rPr>
                <w:color w:val="auto"/>
                <w:lang w:eastAsia="en-US"/>
              </w:rPr>
              <w:t xml:space="preserve"> </w:t>
            </w:r>
            <w:r w:rsidRPr="17A4BAFD">
              <w:rPr>
                <w:color w:val="auto"/>
                <w:lang w:eastAsia="en-US"/>
              </w:rPr>
              <w:t>disadvantaged pupils</w:t>
            </w:r>
            <w:r w:rsidR="1AD2C389" w:rsidRPr="17A4BAFD">
              <w:rPr>
                <w:color w:val="auto"/>
                <w:lang w:eastAsia="en-US"/>
              </w:rPr>
              <w:t xml:space="preserve"> nationally.</w:t>
            </w:r>
            <w:r w:rsidRPr="17A4BAFD">
              <w:rPr>
                <w:color w:val="auto"/>
                <w:lang w:eastAsia="en-US"/>
              </w:rPr>
              <w:t xml:space="preserve"> </w:t>
            </w:r>
            <w:r w:rsidR="1AD2C389" w:rsidRPr="17A4BAFD">
              <w:rPr>
                <w:color w:val="auto"/>
                <w:lang w:eastAsia="en-US"/>
              </w:rPr>
              <w:t>However, our students were</w:t>
            </w:r>
            <w:r w:rsidRPr="17A4BAFD">
              <w:rPr>
                <w:color w:val="auto"/>
                <w:lang w:eastAsia="en-US"/>
              </w:rPr>
              <w:t xml:space="preserve"> to benefit from </w:t>
            </w:r>
            <w:r w:rsidR="713596A0" w:rsidRPr="17A4BAFD">
              <w:rPr>
                <w:color w:val="auto"/>
                <w:lang w:eastAsia="en-US"/>
              </w:rPr>
              <w:t xml:space="preserve">our </w:t>
            </w:r>
            <w:r w:rsidRPr="17A4BAFD">
              <w:rPr>
                <w:color w:val="auto"/>
                <w:lang w:eastAsia="en-US"/>
              </w:rPr>
              <w:t>pupil premium funded improvements to teaching and targeted interventions to the degree that we intended.</w:t>
            </w:r>
            <w:r w:rsidR="4106BC24" w:rsidRPr="17A4BAFD">
              <w:rPr>
                <w:color w:val="auto"/>
                <w:lang w:eastAsia="en-US"/>
              </w:rPr>
              <w:t xml:space="preserve"> </w:t>
            </w:r>
            <w:r w:rsidR="02A67703" w:rsidRPr="17A4BAFD">
              <w:rPr>
                <w:color w:val="auto"/>
                <w:lang w:eastAsia="en-US"/>
              </w:rPr>
              <w:t xml:space="preserve">The impact was </w:t>
            </w:r>
            <w:r w:rsidR="1AD2C389" w:rsidRPr="17A4BAFD">
              <w:rPr>
                <w:color w:val="auto"/>
                <w:lang w:eastAsia="en-US"/>
              </w:rPr>
              <w:t>increased</w:t>
            </w:r>
            <w:r w:rsidR="02A67703" w:rsidRPr="17A4BAFD">
              <w:rPr>
                <w:color w:val="auto"/>
                <w:lang w:eastAsia="en-US"/>
              </w:rPr>
              <w:t xml:space="preserve"> by our resolution to maintain a </w:t>
            </w:r>
            <w:proofErr w:type="gramStart"/>
            <w:r w:rsidR="02A67703" w:rsidRPr="17A4BAFD">
              <w:rPr>
                <w:color w:val="auto"/>
                <w:lang w:eastAsia="en-US"/>
              </w:rPr>
              <w:t>high quality</w:t>
            </w:r>
            <w:proofErr w:type="gramEnd"/>
            <w:r w:rsidR="02A67703" w:rsidRPr="17A4BAFD">
              <w:rPr>
                <w:color w:val="auto"/>
                <w:lang w:eastAsia="en-US"/>
              </w:rPr>
              <w:t xml:space="preserve"> curriculum, including during periods of partial closure, which was aided by use of online resources such as those provided by Oak National Academy.</w:t>
            </w:r>
          </w:p>
          <w:p w:rsidR="001D3A38" w:rsidRPr="00A50F03" w:rsidRDefault="2886512A" w:rsidP="17A4BAFD">
            <w:pPr>
              <w:suppressAutoHyphens w:val="0"/>
              <w:autoSpaceDN/>
              <w:rPr>
                <w:rFonts w:eastAsia="Arial" w:cs="Arial"/>
              </w:rPr>
            </w:pPr>
            <w:r w:rsidRPr="17A4BAFD">
              <w:rPr>
                <w:rFonts w:eastAsia="Arial" w:cs="Arial"/>
              </w:rPr>
              <w:t>Although, overall attendance in 2020/2021 was higher than the last full school year not impacted by COV</w:t>
            </w:r>
            <w:r w:rsidR="59A5B6BD" w:rsidRPr="17A4BAFD">
              <w:rPr>
                <w:rFonts w:eastAsia="Arial" w:cs="Arial"/>
              </w:rPr>
              <w:t>ID at</w:t>
            </w:r>
            <w:r w:rsidRPr="17A4BAFD">
              <w:rPr>
                <w:rFonts w:eastAsia="Arial" w:cs="Arial"/>
              </w:rPr>
              <w:t xml:space="preserve"> 95%</w:t>
            </w:r>
            <w:r w:rsidR="2140D312" w:rsidRPr="17A4BAFD">
              <w:rPr>
                <w:rFonts w:eastAsia="Arial" w:cs="Arial"/>
              </w:rPr>
              <w:t>, this is due to</w:t>
            </w:r>
            <w:r w:rsidRPr="17A4BAFD">
              <w:rPr>
                <w:rFonts w:eastAsia="Arial" w:cs="Arial"/>
              </w:rPr>
              <w:t xml:space="preserve"> ‘lockdown’ marks not being counted towards absenteeism</w:t>
            </w:r>
            <w:r w:rsidR="7718DC65" w:rsidRPr="17A4BAFD">
              <w:rPr>
                <w:rFonts w:eastAsia="Arial" w:cs="Arial"/>
              </w:rPr>
              <w:t>. O</w:t>
            </w:r>
            <w:r w:rsidRPr="17A4BAFD">
              <w:rPr>
                <w:rFonts w:eastAsia="Arial" w:cs="Arial"/>
              </w:rPr>
              <w:t>ur whole school attendance figures over the last 3 years have been higher than the national average, however absence among disadvantaged pupils was higher than their peers with their attendance at 85% for 20/21. 36% of disadvantage</w:t>
            </w:r>
            <w:r w:rsidR="686753B6" w:rsidRPr="17A4BAFD">
              <w:rPr>
                <w:rFonts w:eastAsia="Arial" w:cs="Arial"/>
              </w:rPr>
              <w:t>d</w:t>
            </w:r>
            <w:r w:rsidRPr="17A4BAFD">
              <w:rPr>
                <w:rFonts w:eastAsia="Arial" w:cs="Arial"/>
              </w:rPr>
              <w:t xml:space="preserve"> students were persistently absent within this period. These gaps are larger than in previous years, which is why attendance is a focus in our current plan.</w:t>
            </w:r>
          </w:p>
          <w:p w:rsidR="001D3A38" w:rsidRPr="00A50F03" w:rsidRDefault="5E998F15" w:rsidP="001D3A38">
            <w:pPr>
              <w:suppressAutoHyphens w:val="0"/>
              <w:autoSpaceDN/>
              <w:rPr>
                <w:color w:val="auto"/>
                <w:lang w:eastAsia="en-US"/>
              </w:rPr>
            </w:pPr>
            <w:r w:rsidRPr="17A4BAFD">
              <w:rPr>
                <w:color w:val="auto"/>
                <w:lang w:eastAsia="en-US"/>
              </w:rPr>
              <w:t xml:space="preserve">  </w:t>
            </w:r>
          </w:p>
          <w:p w:rsidR="00921429" w:rsidRPr="00892F2F" w:rsidRDefault="00C96AA2" w:rsidP="7D2DD0B3">
            <w:pPr>
              <w:suppressAutoHyphens w:val="0"/>
              <w:autoSpaceDN/>
              <w:spacing w:after="120"/>
              <w:rPr>
                <w:rStyle w:val="normaltextrun"/>
                <w:rFonts w:cs="Arial"/>
                <w:color w:val="auto"/>
                <w:lang w:eastAsia="en-US"/>
              </w:rPr>
            </w:pPr>
            <w:r w:rsidRPr="00A50F03">
              <w:rPr>
                <w:rStyle w:val="normaltextrun"/>
                <w:rFonts w:cs="Arial"/>
                <w:color w:val="auto"/>
              </w:rPr>
              <w:lastRenderedPageBreak/>
              <w:t>Our assessments demonstrated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in our new pla</w:t>
            </w:r>
            <w:r w:rsidR="5B582E77" w:rsidRPr="00A50F03">
              <w:rPr>
                <w:rStyle w:val="normaltextrun"/>
                <w:rFonts w:cs="Arial"/>
                <w:color w:val="auto"/>
              </w:rPr>
              <w:t xml:space="preserve">n. </w:t>
            </w:r>
          </w:p>
        </w:tc>
      </w:tr>
    </w:tbl>
    <w:p w:rsidR="00E66558" w:rsidRPr="00C67115" w:rsidRDefault="009D71E8" w:rsidP="00C67115">
      <w:pPr>
        <w:pStyle w:val="Heading2"/>
        <w:spacing w:before="600"/>
      </w:pPr>
      <w: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Tr="7D2DD0B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Programme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rsidR="00E66558" w:rsidRDefault="009D71E8">
            <w:pPr>
              <w:pStyle w:val="TableHeader"/>
              <w:jc w:val="left"/>
            </w:pPr>
            <w:r>
              <w:t>Provider</w:t>
            </w:r>
          </w:p>
        </w:tc>
      </w:tr>
      <w:tr w:rsidR="00E66558" w:rsidTr="7D2DD0B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7A32A1" w:rsidP="004A5D6B">
            <w:pPr>
              <w:pStyle w:val="TableRow"/>
              <w:ind w:left="0"/>
            </w:pPr>
            <w:r>
              <w:t>Attendance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2C287291" w:rsidP="004A5D6B">
            <w:pPr>
              <w:pStyle w:val="TableRowCentered"/>
              <w:ind w:left="0"/>
              <w:jc w:val="left"/>
            </w:pPr>
            <w:r>
              <w:t xml:space="preserve">VIP Education </w:t>
            </w:r>
          </w:p>
        </w:tc>
      </w:tr>
      <w:tr w:rsidR="00E66558" w:rsidTr="7D2DD0B3">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E66558">
            <w:pPr>
              <w:pStyle w:val="TableRow"/>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E66558" w:rsidRDefault="00E66558">
            <w:pPr>
              <w:pStyle w:val="TableRowCentered"/>
              <w:jc w:val="left"/>
            </w:pPr>
          </w:p>
        </w:tc>
      </w:tr>
    </w:tbl>
    <w:p w:rsidR="000974A6" w:rsidRDefault="000974A6" w:rsidP="000974A6">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0974A6" w:rsidTr="00790F6C">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87E63" w:rsidRPr="00A50F03" w:rsidRDefault="00587E63" w:rsidP="00587E63">
            <w:pPr>
              <w:suppressAutoHyphens w:val="0"/>
              <w:autoSpaceDN/>
              <w:spacing w:before="120" w:after="120"/>
              <w:rPr>
                <w:rFonts w:cs="Arial"/>
                <w:b/>
                <w:bCs/>
                <w:iCs/>
                <w:color w:val="auto"/>
                <w:lang w:eastAsia="en-US"/>
              </w:rPr>
            </w:pPr>
            <w:r w:rsidRPr="00A50F03">
              <w:rPr>
                <w:rFonts w:cs="Arial"/>
                <w:b/>
                <w:bCs/>
                <w:iCs/>
                <w:color w:val="auto"/>
                <w:lang w:eastAsia="en-US"/>
              </w:rPr>
              <w:t>Additional activity</w:t>
            </w:r>
          </w:p>
          <w:p w:rsidR="00587E63" w:rsidRPr="00A50F03" w:rsidRDefault="00587E63" w:rsidP="003E0D6B">
            <w:pPr>
              <w:suppressAutoHyphens w:val="0"/>
              <w:autoSpaceDN/>
              <w:spacing w:before="120" w:after="60"/>
              <w:rPr>
                <w:rFonts w:cs="Arial"/>
                <w:iCs/>
                <w:color w:val="auto"/>
                <w:lang w:eastAsia="en-US"/>
              </w:rPr>
            </w:pPr>
            <w:r w:rsidRPr="00A50F03">
              <w:rPr>
                <w:rFonts w:cs="Arial"/>
                <w:iCs/>
                <w:color w:val="auto"/>
                <w:lang w:eastAsia="en-US"/>
              </w:rPr>
              <w:t xml:space="preserve">Our pupil premium strategy will be supplemented by additional activity that </w:t>
            </w:r>
            <w:r w:rsidR="00BE6B3E" w:rsidRPr="00A50F03">
              <w:rPr>
                <w:rFonts w:cs="Arial"/>
                <w:iCs/>
                <w:color w:val="auto"/>
                <w:lang w:eastAsia="en-US"/>
              </w:rPr>
              <w:t xml:space="preserve">is not being </w:t>
            </w:r>
            <w:r w:rsidRPr="00A50F03">
              <w:rPr>
                <w:rFonts w:cs="Arial"/>
                <w:iCs/>
                <w:color w:val="auto"/>
                <w:lang w:eastAsia="en-US"/>
              </w:rPr>
              <w:t>fund</w:t>
            </w:r>
            <w:r w:rsidR="00BE6B3E" w:rsidRPr="00A50F03">
              <w:rPr>
                <w:rFonts w:cs="Arial"/>
                <w:iCs/>
                <w:color w:val="auto"/>
                <w:lang w:eastAsia="en-US"/>
              </w:rPr>
              <w:t>ed</w:t>
            </w:r>
            <w:r w:rsidRPr="00A50F03">
              <w:rPr>
                <w:rFonts w:cs="Arial"/>
                <w:iCs/>
                <w:color w:val="auto"/>
                <w:lang w:eastAsia="en-US"/>
              </w:rPr>
              <w:t xml:space="preserve"> </w:t>
            </w:r>
            <w:r w:rsidR="00BE6B3E" w:rsidRPr="00A50F03">
              <w:rPr>
                <w:rFonts w:cs="Arial"/>
                <w:iCs/>
                <w:color w:val="auto"/>
                <w:lang w:eastAsia="en-US"/>
              </w:rPr>
              <w:t>by</w:t>
            </w:r>
            <w:r w:rsidRPr="00A50F03">
              <w:rPr>
                <w:rFonts w:cs="Arial"/>
                <w:iCs/>
                <w:color w:val="auto"/>
                <w:lang w:eastAsia="en-US"/>
              </w:rPr>
              <w:t xml:space="preserve"> pupil premium</w:t>
            </w:r>
            <w:r w:rsidR="00E61C0D" w:rsidRPr="00A50F03">
              <w:rPr>
                <w:rFonts w:cs="Arial"/>
                <w:iCs/>
                <w:color w:val="auto"/>
                <w:lang w:eastAsia="en-US"/>
              </w:rPr>
              <w:t xml:space="preserve"> or recovery premium</w:t>
            </w:r>
            <w:r w:rsidRPr="00A50F03">
              <w:rPr>
                <w:rFonts w:cs="Arial"/>
                <w:iCs/>
                <w:color w:val="auto"/>
                <w:lang w:eastAsia="en-US"/>
              </w:rPr>
              <w:t xml:space="preserve">. That will include: </w:t>
            </w:r>
          </w:p>
          <w:p w:rsidR="00B72C34" w:rsidRPr="00A50F03" w:rsidRDefault="00B72C34" w:rsidP="003E0D6B">
            <w:pPr>
              <w:pStyle w:val="ListParagraph"/>
              <w:numPr>
                <w:ilvl w:val="0"/>
                <w:numId w:val="19"/>
              </w:numPr>
              <w:suppressAutoHyphens w:val="0"/>
              <w:autoSpaceDN/>
              <w:spacing w:before="60" w:after="60"/>
              <w:ind w:left="714" w:hanging="357"/>
              <w:contextualSpacing w:val="0"/>
              <w:rPr>
                <w:rFonts w:cs="Arial"/>
                <w:iCs/>
                <w:color w:val="auto"/>
                <w:lang w:eastAsia="en-US"/>
              </w:rPr>
            </w:pPr>
            <w:r w:rsidRPr="00A50F03">
              <w:rPr>
                <w:rFonts w:cs="Arial"/>
                <w:iCs/>
                <w:color w:val="auto"/>
                <w:lang w:eastAsia="en-US"/>
              </w:rPr>
              <w:t xml:space="preserve">embedding more effective practice around feedback. </w:t>
            </w:r>
            <w:hyperlink r:id="rId17" w:history="1">
              <w:r w:rsidRPr="00254F63">
                <w:rPr>
                  <w:rStyle w:val="Hyperlink"/>
                  <w:rFonts w:cs="Arial"/>
                  <w:iCs/>
                  <w:color w:val="0070C0"/>
                  <w:lang w:eastAsia="en-US"/>
                </w:rPr>
                <w:t>EEF evidence</w:t>
              </w:r>
            </w:hyperlink>
            <w:r w:rsidRPr="00A50F03">
              <w:rPr>
                <w:rFonts w:cs="Arial"/>
                <w:iCs/>
                <w:color w:val="auto"/>
                <w:lang w:eastAsia="en-US"/>
              </w:rPr>
              <w:t xml:space="preserve"> demonstrates this has significant benefits for pupils, particularly disadvantaged</w:t>
            </w:r>
            <w:r w:rsidR="00C0588A" w:rsidRPr="00A50F03">
              <w:rPr>
                <w:rFonts w:cs="Arial"/>
                <w:iCs/>
                <w:color w:val="auto"/>
                <w:lang w:eastAsia="en-US"/>
              </w:rPr>
              <w:t xml:space="preserve"> pupils</w:t>
            </w:r>
            <w:r w:rsidRPr="00A50F03">
              <w:rPr>
                <w:rFonts w:cs="Arial"/>
                <w:iCs/>
                <w:color w:val="auto"/>
                <w:lang w:eastAsia="en-US"/>
              </w:rPr>
              <w:t xml:space="preserve">. </w:t>
            </w:r>
          </w:p>
          <w:p w:rsidR="00B648FD" w:rsidRPr="00A50F03" w:rsidRDefault="006D707E" w:rsidP="00C11E20">
            <w:pPr>
              <w:pStyle w:val="ListParagraph"/>
              <w:numPr>
                <w:ilvl w:val="0"/>
                <w:numId w:val="19"/>
              </w:numPr>
              <w:spacing w:before="60" w:after="60"/>
              <w:ind w:left="714" w:hanging="357"/>
              <w:contextualSpacing w:val="0"/>
              <w:rPr>
                <w:rFonts w:cs="Arial"/>
                <w:iCs/>
                <w:color w:val="auto"/>
                <w:lang w:eastAsia="en-US"/>
              </w:rPr>
            </w:pPr>
            <w:r w:rsidRPr="00A50F03">
              <w:rPr>
                <w:rFonts w:cs="Arial"/>
                <w:iCs/>
                <w:color w:val="auto"/>
                <w:lang w:eastAsia="en-US"/>
              </w:rPr>
              <w:t>ensuring pupils understand our</w:t>
            </w:r>
            <w:r w:rsidR="00B648FD" w:rsidRPr="00A50F03">
              <w:rPr>
                <w:rFonts w:cs="Arial"/>
                <w:iCs/>
                <w:color w:val="auto"/>
                <w:lang w:eastAsia="en-US"/>
              </w:rPr>
              <w:t xml:space="preserve"> ‘catch-up’ plan</w:t>
            </w:r>
            <w:r w:rsidRPr="00A50F03">
              <w:rPr>
                <w:rFonts w:cs="Arial"/>
                <w:iCs/>
                <w:color w:val="auto"/>
                <w:lang w:eastAsia="en-US"/>
              </w:rPr>
              <w:t xml:space="preserve"> by providing</w:t>
            </w:r>
            <w:r w:rsidR="00B648FD" w:rsidRPr="00A50F03">
              <w:rPr>
                <w:rFonts w:cs="Arial"/>
                <w:iCs/>
                <w:color w:val="auto"/>
                <w:lang w:eastAsia="en-US"/>
              </w:rPr>
              <w:t xml:space="preserve"> information about the support they will receive (including targeted interventions listed above), how the curriculum will be delivered, and what is expected of them. This will help to address concerns around </w:t>
            </w:r>
            <w:r w:rsidR="00742192" w:rsidRPr="00A50F03">
              <w:rPr>
                <w:rFonts w:cs="Arial"/>
                <w:iCs/>
                <w:color w:val="auto"/>
                <w:lang w:eastAsia="en-US"/>
              </w:rPr>
              <w:t>learning loss</w:t>
            </w:r>
            <w:r w:rsidR="00B648FD" w:rsidRPr="00A50F03">
              <w:rPr>
                <w:rFonts w:cs="Arial"/>
                <w:iCs/>
                <w:color w:val="auto"/>
                <w:lang w:eastAsia="en-US"/>
              </w:rPr>
              <w:t xml:space="preserve"> - one of the main drivers of pupil</w:t>
            </w:r>
            <w:r w:rsidR="008B1BE0" w:rsidRPr="00A50F03">
              <w:rPr>
                <w:rFonts w:cs="Arial"/>
                <w:iCs/>
                <w:color w:val="auto"/>
                <w:lang w:eastAsia="en-US"/>
              </w:rPr>
              <w:t xml:space="preserve"> anxiety</w:t>
            </w:r>
            <w:r w:rsidR="00B648FD" w:rsidRPr="00A50F03">
              <w:rPr>
                <w:rFonts w:cs="Arial"/>
                <w:iCs/>
                <w:color w:val="auto"/>
                <w:lang w:eastAsia="en-US"/>
              </w:rPr>
              <w:t xml:space="preserve">. </w:t>
            </w:r>
          </w:p>
          <w:p w:rsidR="00C11E20" w:rsidRPr="00A50F03" w:rsidRDefault="005649D6" w:rsidP="00C11E20">
            <w:pPr>
              <w:pStyle w:val="ListParagraph"/>
              <w:numPr>
                <w:ilvl w:val="0"/>
                <w:numId w:val="19"/>
              </w:numPr>
              <w:suppressAutoHyphens w:val="0"/>
              <w:autoSpaceDN/>
              <w:spacing w:before="60" w:after="60"/>
              <w:ind w:left="714" w:hanging="357"/>
              <w:contextualSpacing w:val="0"/>
              <w:rPr>
                <w:rFonts w:cs="Arial"/>
                <w:iCs/>
                <w:color w:val="auto"/>
                <w:lang w:eastAsia="en-US"/>
              </w:rPr>
            </w:pPr>
            <w:r w:rsidRPr="00A50F03">
              <w:rPr>
                <w:color w:val="auto"/>
              </w:rPr>
              <w:t xml:space="preserve">utilising support from our local </w:t>
            </w:r>
            <w:hyperlink r:id="rId18" w:anchor="MHST" w:history="1">
              <w:r w:rsidRPr="00254F63">
                <w:rPr>
                  <w:rStyle w:val="Hyperlink"/>
                  <w:color w:val="0070C0"/>
                </w:rPr>
                <w:t>Mental Health Support Team</w:t>
              </w:r>
            </w:hyperlink>
            <w:r w:rsidRPr="00A50F03">
              <w:rPr>
                <w:color w:val="auto"/>
              </w:rPr>
              <w:t xml:space="preserve"> and </w:t>
            </w:r>
            <w:r w:rsidR="005B26B3" w:rsidRPr="00A50F03">
              <w:rPr>
                <w:color w:val="auto"/>
              </w:rPr>
              <w:t xml:space="preserve">local behaviour hub, plus </w:t>
            </w:r>
            <w:r w:rsidRPr="00A50F03">
              <w:rPr>
                <w:color w:val="auto"/>
              </w:rPr>
              <w:t>funding for CPD from the local authority’s Wellbeing for Education Recovery budget</w:t>
            </w:r>
            <w:r w:rsidR="00742192" w:rsidRPr="00A50F03">
              <w:rPr>
                <w:color w:val="auto"/>
              </w:rPr>
              <w:t>,</w:t>
            </w:r>
            <w:r w:rsidRPr="00A50F03">
              <w:rPr>
                <w:color w:val="auto"/>
              </w:rPr>
              <w:t xml:space="preserve"> to support pupils with mild to moderate mental health and wellbeing issues, many of whom are disadvantaged.</w:t>
            </w:r>
          </w:p>
          <w:p w:rsidR="002F5FF9" w:rsidRPr="00A50F03" w:rsidRDefault="002F5FF9" w:rsidP="000D6CCE">
            <w:pPr>
              <w:pStyle w:val="ListParagraph"/>
              <w:numPr>
                <w:ilvl w:val="0"/>
                <w:numId w:val="19"/>
              </w:numPr>
              <w:suppressAutoHyphens w:val="0"/>
              <w:autoSpaceDN/>
              <w:spacing w:before="60"/>
              <w:ind w:left="714" w:hanging="357"/>
              <w:contextualSpacing w:val="0"/>
              <w:rPr>
                <w:rFonts w:cs="Arial"/>
                <w:iCs/>
                <w:color w:val="auto"/>
                <w:lang w:eastAsia="en-US"/>
              </w:rPr>
            </w:pPr>
            <w:r w:rsidRPr="00A50F03">
              <w:rPr>
                <w:rFonts w:cs="Arial"/>
                <w:iCs/>
                <w:color w:val="auto"/>
                <w:lang w:eastAsia="en-US"/>
              </w:rPr>
              <w:t xml:space="preserve">offering a </w:t>
            </w:r>
            <w:r w:rsidR="00A82767" w:rsidRPr="00A50F03">
              <w:rPr>
                <w:rFonts w:cs="Arial"/>
                <w:iCs/>
                <w:color w:val="auto"/>
                <w:lang w:eastAsia="en-US"/>
              </w:rPr>
              <w:t xml:space="preserve">wide </w:t>
            </w:r>
            <w:r w:rsidRPr="00A50F03">
              <w:rPr>
                <w:rFonts w:cs="Arial"/>
                <w:iCs/>
                <w:color w:val="auto"/>
                <w:lang w:eastAsia="en-US"/>
              </w:rPr>
              <w:t>range of high-quality extracurricular activities to boost wellbeing, behaviour</w:t>
            </w:r>
            <w:r w:rsidR="00F2633E" w:rsidRPr="00A50F03">
              <w:rPr>
                <w:rFonts w:cs="Arial"/>
                <w:iCs/>
                <w:color w:val="auto"/>
                <w:lang w:eastAsia="en-US"/>
              </w:rPr>
              <w:t>,</w:t>
            </w:r>
            <w:r w:rsidRPr="00A50F03">
              <w:rPr>
                <w:rFonts w:cs="Arial"/>
                <w:iCs/>
                <w:color w:val="auto"/>
                <w:lang w:eastAsia="en-US"/>
              </w:rPr>
              <w:t xml:space="preserve"> </w:t>
            </w:r>
            <w:r w:rsidR="00042462" w:rsidRPr="00A50F03">
              <w:rPr>
                <w:rFonts w:cs="Arial"/>
                <w:iCs/>
                <w:color w:val="auto"/>
                <w:lang w:eastAsia="en-US"/>
              </w:rPr>
              <w:t>attendance,</w:t>
            </w:r>
            <w:r w:rsidR="00F2633E" w:rsidRPr="00A50F03">
              <w:rPr>
                <w:rFonts w:cs="Arial"/>
                <w:iCs/>
                <w:color w:val="auto"/>
                <w:lang w:eastAsia="en-US"/>
              </w:rPr>
              <w:t xml:space="preserve"> and aspiration</w:t>
            </w:r>
            <w:r w:rsidRPr="00A50F03">
              <w:rPr>
                <w:rFonts w:cs="Arial"/>
                <w:iCs/>
                <w:color w:val="auto"/>
                <w:lang w:eastAsia="en-US"/>
              </w:rPr>
              <w:t>. Activities</w:t>
            </w:r>
            <w:r w:rsidR="00A82767" w:rsidRPr="00A50F03">
              <w:rPr>
                <w:rFonts w:cs="Arial"/>
                <w:iCs/>
                <w:color w:val="auto"/>
                <w:lang w:eastAsia="en-US"/>
              </w:rPr>
              <w:t xml:space="preserve"> (e.g., </w:t>
            </w:r>
            <w:r w:rsidR="00763C50" w:rsidRPr="00A50F03">
              <w:rPr>
                <w:rFonts w:cs="Arial"/>
                <w:iCs/>
                <w:color w:val="auto"/>
                <w:lang w:eastAsia="en-US"/>
              </w:rPr>
              <w:t>T</w:t>
            </w:r>
            <w:r w:rsidR="00AC6A37" w:rsidRPr="00A50F03">
              <w:rPr>
                <w:rFonts w:cs="Arial"/>
                <w:iCs/>
                <w:color w:val="auto"/>
                <w:lang w:eastAsia="en-US"/>
              </w:rPr>
              <w:t>he Duke of Edinburgh’s Award</w:t>
            </w:r>
            <w:r w:rsidR="00A82767" w:rsidRPr="00A50F03">
              <w:rPr>
                <w:rFonts w:cs="Arial"/>
                <w:iCs/>
                <w:color w:val="auto"/>
                <w:lang w:eastAsia="en-US"/>
              </w:rPr>
              <w:t>)</w:t>
            </w:r>
            <w:r w:rsidR="0089681C" w:rsidRPr="00A50F03">
              <w:rPr>
                <w:rFonts w:cs="Arial"/>
                <w:iCs/>
                <w:color w:val="auto"/>
                <w:lang w:eastAsia="en-US"/>
              </w:rPr>
              <w:t>,</w:t>
            </w:r>
            <w:r w:rsidRPr="00A50F03">
              <w:rPr>
                <w:rFonts w:cs="Arial"/>
                <w:iCs/>
                <w:color w:val="auto"/>
                <w:lang w:eastAsia="en-US"/>
              </w:rPr>
              <w:t xml:space="preserve"> will focus on building life skills such as confidence, </w:t>
            </w:r>
            <w:r w:rsidR="00B818DD" w:rsidRPr="00A50F03">
              <w:rPr>
                <w:rFonts w:cs="Arial"/>
                <w:iCs/>
                <w:color w:val="auto"/>
                <w:lang w:eastAsia="en-US"/>
              </w:rPr>
              <w:t>resilience,</w:t>
            </w:r>
            <w:r w:rsidRPr="00A50F03">
              <w:rPr>
                <w:rFonts w:cs="Arial"/>
                <w:iCs/>
                <w:color w:val="auto"/>
                <w:lang w:eastAsia="en-US"/>
              </w:rPr>
              <w:t xml:space="preserve"> and socialising. Disadvantage</w:t>
            </w:r>
            <w:r w:rsidR="00B818DD" w:rsidRPr="00A50F03">
              <w:rPr>
                <w:rFonts w:cs="Arial"/>
                <w:iCs/>
                <w:color w:val="auto"/>
                <w:lang w:eastAsia="en-US"/>
              </w:rPr>
              <w:t xml:space="preserve">d pupils will be encouraged and supported to participate. </w:t>
            </w:r>
            <w:r w:rsidRPr="00A50F03">
              <w:rPr>
                <w:rFonts w:cs="Arial"/>
                <w:iCs/>
                <w:color w:val="auto"/>
                <w:lang w:eastAsia="en-US"/>
              </w:rPr>
              <w:t xml:space="preserve"> </w:t>
            </w:r>
          </w:p>
          <w:p w:rsidR="00556D79" w:rsidRPr="00A50F03" w:rsidRDefault="00556D79" w:rsidP="00A96EC8">
            <w:pPr>
              <w:suppressAutoHyphens w:val="0"/>
              <w:autoSpaceDN/>
              <w:spacing w:before="120" w:after="120"/>
              <w:rPr>
                <w:rFonts w:cs="Arial"/>
                <w:b/>
                <w:bCs/>
                <w:iCs/>
                <w:color w:val="auto"/>
                <w:lang w:eastAsia="en-US"/>
              </w:rPr>
            </w:pPr>
            <w:r w:rsidRPr="00A50F03">
              <w:rPr>
                <w:rFonts w:cs="Arial"/>
                <w:b/>
                <w:bCs/>
                <w:iCs/>
                <w:color w:val="auto"/>
                <w:lang w:eastAsia="en-US"/>
              </w:rPr>
              <w:t>Planning, implementation, and evaluation</w:t>
            </w:r>
          </w:p>
          <w:p w:rsidR="00556D79" w:rsidRPr="00A50F03" w:rsidRDefault="00556D79" w:rsidP="000D2679">
            <w:pPr>
              <w:suppressAutoHyphens w:val="0"/>
              <w:autoSpaceDN/>
              <w:spacing w:before="120"/>
              <w:rPr>
                <w:rFonts w:cs="Arial"/>
                <w:iCs/>
                <w:color w:val="auto"/>
                <w:lang w:eastAsia="en-US"/>
              </w:rPr>
            </w:pPr>
            <w:r w:rsidRPr="00A50F03">
              <w:rPr>
                <w:rFonts w:cs="Arial"/>
                <w:iCs/>
                <w:color w:val="auto"/>
                <w:lang w:eastAsia="en-US"/>
              </w:rPr>
              <w:t xml:space="preserve">In planning our new pupil premium strategy, we evaluated why activity undertaken in previous years had not had the degree of impact that we had expected. We also commissioned a pupil premium review to get an external perspective. </w:t>
            </w:r>
          </w:p>
          <w:p w:rsidR="00904116" w:rsidRPr="00A50F03" w:rsidRDefault="00904116" w:rsidP="009624D7">
            <w:pPr>
              <w:suppressAutoHyphens w:val="0"/>
              <w:autoSpaceDN/>
              <w:spacing w:before="120"/>
              <w:rPr>
                <w:rFonts w:cs="Arial"/>
                <w:iCs/>
                <w:color w:val="auto"/>
                <w:lang w:eastAsia="en-US"/>
              </w:rPr>
            </w:pPr>
            <w:r w:rsidRPr="00A50F03">
              <w:rPr>
                <w:rFonts w:cs="Arial"/>
                <w:iCs/>
                <w:color w:val="auto"/>
                <w:lang w:eastAsia="en-US"/>
              </w:rPr>
              <w:t xml:space="preserve">We triangulated evidence from multiple sources of data including assessments, engagement in class book scrutiny, conversations with parents, students and teachers in order to identify the challenges faced by disadvantaged pupils. We also used the EEF’s families of </w:t>
            </w:r>
            <w:proofErr w:type="gramStart"/>
            <w:r w:rsidRPr="00A50F03">
              <w:rPr>
                <w:rFonts w:cs="Arial"/>
                <w:iCs/>
                <w:color w:val="auto"/>
                <w:lang w:eastAsia="en-US"/>
              </w:rPr>
              <w:t>schools</w:t>
            </w:r>
            <w:proofErr w:type="gramEnd"/>
            <w:r w:rsidRPr="00A50F03">
              <w:rPr>
                <w:rFonts w:cs="Arial"/>
                <w:iCs/>
                <w:color w:val="auto"/>
                <w:lang w:eastAsia="en-US"/>
              </w:rPr>
              <w:t xml:space="preserve"> database to view the performance of disadvantaged pupils in school similar to ours and contacted schools with high-performing disadvantaged pupils to learn from their approach.</w:t>
            </w:r>
          </w:p>
          <w:p w:rsidR="00556D79" w:rsidRPr="00A50F03" w:rsidRDefault="00556D79" w:rsidP="00556D79">
            <w:pPr>
              <w:suppressAutoHyphens w:val="0"/>
              <w:autoSpaceDN/>
              <w:spacing w:before="120"/>
              <w:rPr>
                <w:rFonts w:cs="Arial"/>
                <w:iCs/>
                <w:color w:val="auto"/>
                <w:lang w:eastAsia="en-US"/>
              </w:rPr>
            </w:pPr>
            <w:r w:rsidRPr="00A50F03">
              <w:rPr>
                <w:rFonts w:cs="Arial"/>
                <w:iCs/>
                <w:color w:val="auto"/>
                <w:lang w:eastAsia="en-US"/>
              </w:rPr>
              <w:t>We looked at a number of reports</w:t>
            </w:r>
            <w:r w:rsidR="004B60E8" w:rsidRPr="00A50F03">
              <w:rPr>
                <w:rFonts w:cs="Arial"/>
                <w:iCs/>
                <w:color w:val="auto"/>
                <w:lang w:eastAsia="en-US"/>
              </w:rPr>
              <w:t xml:space="preserve"> and studies </w:t>
            </w:r>
            <w:r w:rsidRPr="00A50F03">
              <w:rPr>
                <w:rFonts w:cs="Arial"/>
                <w:iCs/>
                <w:color w:val="auto"/>
                <w:lang w:eastAsia="en-US"/>
              </w:rPr>
              <w:t>about effective use of pupil premium, the impact of disadvantage on education outcomes and how to address</w:t>
            </w:r>
            <w:r w:rsidR="005F104D" w:rsidRPr="00A50F03">
              <w:rPr>
                <w:rFonts w:cs="Arial"/>
                <w:iCs/>
                <w:color w:val="auto"/>
                <w:lang w:eastAsia="en-US"/>
              </w:rPr>
              <w:t xml:space="preserve"> challenges to learning presented </w:t>
            </w:r>
            <w:r w:rsidR="00C82BA5" w:rsidRPr="00A50F03">
              <w:rPr>
                <w:rFonts w:cs="Arial"/>
                <w:iCs/>
                <w:color w:val="auto"/>
                <w:lang w:eastAsia="en-US"/>
              </w:rPr>
              <w:t>by socio-</w:t>
            </w:r>
            <w:r w:rsidR="00F032EC" w:rsidRPr="00A50F03">
              <w:rPr>
                <w:rFonts w:cs="Arial"/>
                <w:iCs/>
                <w:color w:val="auto"/>
                <w:lang w:eastAsia="en-US"/>
              </w:rPr>
              <w:t>economic</w:t>
            </w:r>
            <w:r w:rsidRPr="00A50F03">
              <w:rPr>
                <w:rFonts w:cs="Arial"/>
                <w:iCs/>
                <w:color w:val="auto"/>
                <w:lang w:eastAsia="en-US"/>
              </w:rPr>
              <w:t xml:space="preserve"> disadvantage. We also looked at a number of studies about the impact of the pandemic on disadvantaged pupils. </w:t>
            </w:r>
          </w:p>
          <w:p w:rsidR="000B48EE" w:rsidRPr="00A50F03" w:rsidRDefault="000B48EE" w:rsidP="009624D7">
            <w:pPr>
              <w:spacing w:before="120" w:after="120"/>
              <w:rPr>
                <w:color w:val="auto"/>
              </w:rPr>
            </w:pPr>
            <w:r w:rsidRPr="00A50F03">
              <w:rPr>
                <w:color w:val="auto"/>
              </w:rPr>
              <w:t xml:space="preserve">We used the </w:t>
            </w:r>
            <w:hyperlink r:id="rId19" w:history="1">
              <w:r w:rsidRPr="00254F63">
                <w:rPr>
                  <w:rStyle w:val="Hyperlink"/>
                  <w:color w:val="0070C0"/>
                </w:rPr>
                <w:t>EEF’s implementation guidance</w:t>
              </w:r>
            </w:hyperlink>
            <w:r w:rsidRPr="00A50F03">
              <w:rPr>
                <w:color w:val="auto"/>
              </w:rPr>
              <w:t xml:space="preserve"> to help us develop our strategy</w:t>
            </w:r>
            <w:r w:rsidR="00A84744" w:rsidRPr="00A50F03">
              <w:rPr>
                <w:color w:val="auto"/>
              </w:rPr>
              <w:t xml:space="preserve"> and </w:t>
            </w:r>
            <w:r w:rsidRPr="00A50F03">
              <w:rPr>
                <w:color w:val="auto"/>
              </w:rPr>
              <w:t xml:space="preserve">will continue to use it through the implementation of our activities. </w:t>
            </w:r>
          </w:p>
          <w:p w:rsidR="000974A6" w:rsidRPr="000974A6" w:rsidRDefault="000B48EE" w:rsidP="000B48EE">
            <w:pPr>
              <w:spacing w:before="120" w:after="120"/>
              <w:rPr>
                <w:i/>
                <w:iCs/>
                <w:color w:val="0070C0"/>
              </w:rPr>
            </w:pPr>
            <w:r w:rsidRPr="00A50F03">
              <w:rPr>
                <w:color w:val="auto"/>
              </w:rPr>
              <w:t>We have put a robust evaluation framework in place for the duration of our three-year approach and will adjust our plan over time to secure better outcomes for pupils.</w:t>
            </w:r>
          </w:p>
        </w:tc>
      </w:tr>
      <w:bookmarkEnd w:id="15"/>
      <w:bookmarkEnd w:id="16"/>
      <w:bookmarkEnd w:id="17"/>
    </w:tbl>
    <w:p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E9D" w:rsidRDefault="005E6E9D">
      <w:pPr>
        <w:spacing w:after="0" w:line="240" w:lineRule="auto"/>
      </w:pPr>
      <w:r>
        <w:separator/>
      </w:r>
    </w:p>
  </w:endnote>
  <w:endnote w:type="continuationSeparator" w:id="0">
    <w:p w:rsidR="005E6E9D" w:rsidRDefault="005E6E9D">
      <w:pPr>
        <w:spacing w:after="0" w:line="240" w:lineRule="auto"/>
      </w:pPr>
      <w:r>
        <w:continuationSeparator/>
      </w:r>
    </w:p>
  </w:endnote>
  <w:endnote w:type="continuationNotice" w:id="1">
    <w:p w:rsidR="005E6E9D" w:rsidRDefault="005E6E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16" w:rsidRDefault="000A5A16">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E9D" w:rsidRDefault="005E6E9D">
      <w:pPr>
        <w:spacing w:after="0" w:line="240" w:lineRule="auto"/>
      </w:pPr>
      <w:r>
        <w:separator/>
      </w:r>
    </w:p>
  </w:footnote>
  <w:footnote w:type="continuationSeparator" w:id="0">
    <w:p w:rsidR="005E6E9D" w:rsidRDefault="005E6E9D">
      <w:pPr>
        <w:spacing w:after="0" w:line="240" w:lineRule="auto"/>
      </w:pPr>
      <w:r>
        <w:continuationSeparator/>
      </w:r>
    </w:p>
  </w:footnote>
  <w:footnote w:type="continuationNotice" w:id="1">
    <w:p w:rsidR="005E6E9D" w:rsidRDefault="005E6E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A16" w:rsidRDefault="000A5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56A"/>
    <w:multiLevelType w:val="hybridMultilevel"/>
    <w:tmpl w:val="41F49DC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CD27B1"/>
    <w:multiLevelType w:val="hybridMultilevel"/>
    <w:tmpl w:val="DA90807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FBB0B72"/>
    <w:multiLevelType w:val="hybridMultilevel"/>
    <w:tmpl w:val="7B4EF30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E45E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51AEF"/>
    <w:multiLevelType w:val="hybridMultilevel"/>
    <w:tmpl w:val="D06E9EA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1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A91E88"/>
    <w:multiLevelType w:val="hybridMultilevel"/>
    <w:tmpl w:val="A0B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0" w15:restartNumberingAfterBreak="0">
    <w:nsid w:val="70DC6BCC"/>
    <w:multiLevelType w:val="hybridMultilevel"/>
    <w:tmpl w:val="6B5E8102"/>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2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7CA4D55"/>
    <w:multiLevelType w:val="hybridMultilevel"/>
    <w:tmpl w:val="1BF87C1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7"/>
  </w:num>
  <w:num w:numId="2">
    <w:abstractNumId w:val="5"/>
  </w:num>
  <w:num w:numId="3">
    <w:abstractNumId w:val="8"/>
  </w:num>
  <w:num w:numId="4">
    <w:abstractNumId w:val="9"/>
  </w:num>
  <w:num w:numId="5">
    <w:abstractNumId w:val="2"/>
  </w:num>
  <w:num w:numId="6">
    <w:abstractNumId w:val="11"/>
  </w:num>
  <w:num w:numId="7">
    <w:abstractNumId w:val="17"/>
  </w:num>
  <w:num w:numId="8">
    <w:abstractNumId w:val="23"/>
  </w:num>
  <w:num w:numId="9">
    <w:abstractNumId w:val="21"/>
  </w:num>
  <w:num w:numId="10">
    <w:abstractNumId w:val="18"/>
  </w:num>
  <w:num w:numId="11">
    <w:abstractNumId w:val="6"/>
  </w:num>
  <w:num w:numId="12">
    <w:abstractNumId w:val="22"/>
  </w:num>
  <w:num w:numId="13">
    <w:abstractNumId w:val="15"/>
  </w:num>
  <w:num w:numId="14">
    <w:abstractNumId w:val="13"/>
  </w:num>
  <w:num w:numId="15">
    <w:abstractNumId w:val="3"/>
  </w:num>
  <w:num w:numId="16">
    <w:abstractNumId w:val="20"/>
  </w:num>
  <w:num w:numId="17">
    <w:abstractNumId w:val="4"/>
  </w:num>
  <w:num w:numId="18">
    <w:abstractNumId w:val="24"/>
  </w:num>
  <w:num w:numId="19">
    <w:abstractNumId w:val="16"/>
  </w:num>
  <w:num w:numId="20">
    <w:abstractNumId w:val="1"/>
  </w:num>
  <w:num w:numId="21">
    <w:abstractNumId w:val="10"/>
  </w:num>
  <w:num w:numId="22">
    <w:abstractNumId w:val="14"/>
  </w:num>
  <w:num w:numId="23">
    <w:abstractNumId w:val="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791"/>
    <w:rsid w:val="0000362A"/>
    <w:rsid w:val="00006EF1"/>
    <w:rsid w:val="000074CA"/>
    <w:rsid w:val="00011C89"/>
    <w:rsid w:val="00016C7E"/>
    <w:rsid w:val="000228A4"/>
    <w:rsid w:val="00023E73"/>
    <w:rsid w:val="0002439E"/>
    <w:rsid w:val="00030095"/>
    <w:rsid w:val="000307D2"/>
    <w:rsid w:val="00031A6E"/>
    <w:rsid w:val="00032974"/>
    <w:rsid w:val="00032F34"/>
    <w:rsid w:val="00033029"/>
    <w:rsid w:val="00033073"/>
    <w:rsid w:val="00036189"/>
    <w:rsid w:val="00036BC2"/>
    <w:rsid w:val="00037AA4"/>
    <w:rsid w:val="0004076D"/>
    <w:rsid w:val="000409C7"/>
    <w:rsid w:val="00040B4E"/>
    <w:rsid w:val="000413FA"/>
    <w:rsid w:val="00041685"/>
    <w:rsid w:val="00042462"/>
    <w:rsid w:val="00042F35"/>
    <w:rsid w:val="000459A3"/>
    <w:rsid w:val="00047A97"/>
    <w:rsid w:val="00047E9C"/>
    <w:rsid w:val="00050428"/>
    <w:rsid w:val="000540D7"/>
    <w:rsid w:val="00062216"/>
    <w:rsid w:val="00063B09"/>
    <w:rsid w:val="00064DE5"/>
    <w:rsid w:val="00064F88"/>
    <w:rsid w:val="00065F13"/>
    <w:rsid w:val="00065F33"/>
    <w:rsid w:val="00066B73"/>
    <w:rsid w:val="00066FC8"/>
    <w:rsid w:val="00067B20"/>
    <w:rsid w:val="000703F4"/>
    <w:rsid w:val="000720CB"/>
    <w:rsid w:val="000727A7"/>
    <w:rsid w:val="000735E7"/>
    <w:rsid w:val="00073C97"/>
    <w:rsid w:val="00073D44"/>
    <w:rsid w:val="000747A1"/>
    <w:rsid w:val="00074DBF"/>
    <w:rsid w:val="00075641"/>
    <w:rsid w:val="000802FB"/>
    <w:rsid w:val="00080F56"/>
    <w:rsid w:val="0008119B"/>
    <w:rsid w:val="00081D59"/>
    <w:rsid w:val="00081E73"/>
    <w:rsid w:val="0008503E"/>
    <w:rsid w:val="000857DA"/>
    <w:rsid w:val="00091B15"/>
    <w:rsid w:val="0009295B"/>
    <w:rsid w:val="000941DC"/>
    <w:rsid w:val="000946B4"/>
    <w:rsid w:val="0009531B"/>
    <w:rsid w:val="000974A6"/>
    <w:rsid w:val="0009773E"/>
    <w:rsid w:val="00097E2A"/>
    <w:rsid w:val="000A019A"/>
    <w:rsid w:val="000A04EE"/>
    <w:rsid w:val="000A152A"/>
    <w:rsid w:val="000A1BB9"/>
    <w:rsid w:val="000A2D0E"/>
    <w:rsid w:val="000A5154"/>
    <w:rsid w:val="000A5A16"/>
    <w:rsid w:val="000A5AFC"/>
    <w:rsid w:val="000A5C0C"/>
    <w:rsid w:val="000A61B7"/>
    <w:rsid w:val="000A7E90"/>
    <w:rsid w:val="000B056A"/>
    <w:rsid w:val="000B1C8C"/>
    <w:rsid w:val="000B21C1"/>
    <w:rsid w:val="000B2E80"/>
    <w:rsid w:val="000B39CE"/>
    <w:rsid w:val="000B445B"/>
    <w:rsid w:val="000B48EE"/>
    <w:rsid w:val="000B4E3D"/>
    <w:rsid w:val="000B52D0"/>
    <w:rsid w:val="000B764A"/>
    <w:rsid w:val="000C21DC"/>
    <w:rsid w:val="000C2603"/>
    <w:rsid w:val="000C682C"/>
    <w:rsid w:val="000C6BB1"/>
    <w:rsid w:val="000D1053"/>
    <w:rsid w:val="000D1ED8"/>
    <w:rsid w:val="000D263A"/>
    <w:rsid w:val="000D2679"/>
    <w:rsid w:val="000D3D9B"/>
    <w:rsid w:val="000D4202"/>
    <w:rsid w:val="000D4404"/>
    <w:rsid w:val="000D498D"/>
    <w:rsid w:val="000D501F"/>
    <w:rsid w:val="000D59C0"/>
    <w:rsid w:val="000D626A"/>
    <w:rsid w:val="000D6CCE"/>
    <w:rsid w:val="000E067B"/>
    <w:rsid w:val="000E1D7D"/>
    <w:rsid w:val="000E2672"/>
    <w:rsid w:val="000E309A"/>
    <w:rsid w:val="000E342F"/>
    <w:rsid w:val="000E53EF"/>
    <w:rsid w:val="000E674C"/>
    <w:rsid w:val="000F2050"/>
    <w:rsid w:val="000F51B5"/>
    <w:rsid w:val="000F5923"/>
    <w:rsid w:val="001024B3"/>
    <w:rsid w:val="0010281E"/>
    <w:rsid w:val="00102889"/>
    <w:rsid w:val="00103B56"/>
    <w:rsid w:val="00105182"/>
    <w:rsid w:val="00106A67"/>
    <w:rsid w:val="001071BE"/>
    <w:rsid w:val="001106F9"/>
    <w:rsid w:val="00110AAA"/>
    <w:rsid w:val="0011227A"/>
    <w:rsid w:val="00114D0E"/>
    <w:rsid w:val="00115C4E"/>
    <w:rsid w:val="00116794"/>
    <w:rsid w:val="00116A67"/>
    <w:rsid w:val="001206B6"/>
    <w:rsid w:val="00120AB1"/>
    <w:rsid w:val="001221AD"/>
    <w:rsid w:val="00124F74"/>
    <w:rsid w:val="0012686A"/>
    <w:rsid w:val="00126C9A"/>
    <w:rsid w:val="00127422"/>
    <w:rsid w:val="0013028D"/>
    <w:rsid w:val="0013045C"/>
    <w:rsid w:val="00130E49"/>
    <w:rsid w:val="00131ACA"/>
    <w:rsid w:val="00134362"/>
    <w:rsid w:val="00135069"/>
    <w:rsid w:val="001365B4"/>
    <w:rsid w:val="001407CC"/>
    <w:rsid w:val="00141F2D"/>
    <w:rsid w:val="001420F6"/>
    <w:rsid w:val="00143832"/>
    <w:rsid w:val="00143A41"/>
    <w:rsid w:val="00144083"/>
    <w:rsid w:val="001444F4"/>
    <w:rsid w:val="00145A01"/>
    <w:rsid w:val="001462C9"/>
    <w:rsid w:val="00147A0A"/>
    <w:rsid w:val="00147A14"/>
    <w:rsid w:val="00150283"/>
    <w:rsid w:val="0015040D"/>
    <w:rsid w:val="00150DDF"/>
    <w:rsid w:val="00152033"/>
    <w:rsid w:val="00153BF3"/>
    <w:rsid w:val="00154629"/>
    <w:rsid w:val="0015475A"/>
    <w:rsid w:val="00155BFD"/>
    <w:rsid w:val="001561E3"/>
    <w:rsid w:val="00156AB5"/>
    <w:rsid w:val="00160F5D"/>
    <w:rsid w:val="00161FB8"/>
    <w:rsid w:val="00162652"/>
    <w:rsid w:val="00164F8E"/>
    <w:rsid w:val="00165254"/>
    <w:rsid w:val="0016715F"/>
    <w:rsid w:val="00170A3E"/>
    <w:rsid w:val="00171CA8"/>
    <w:rsid w:val="00172994"/>
    <w:rsid w:val="00175112"/>
    <w:rsid w:val="001768CE"/>
    <w:rsid w:val="00176F70"/>
    <w:rsid w:val="00180190"/>
    <w:rsid w:val="00181C32"/>
    <w:rsid w:val="0018332E"/>
    <w:rsid w:val="00183CED"/>
    <w:rsid w:val="00186164"/>
    <w:rsid w:val="00186454"/>
    <w:rsid w:val="0019193B"/>
    <w:rsid w:val="0019422C"/>
    <w:rsid w:val="0019477F"/>
    <w:rsid w:val="001A0790"/>
    <w:rsid w:val="001A07BE"/>
    <w:rsid w:val="001A1788"/>
    <w:rsid w:val="001A2601"/>
    <w:rsid w:val="001A4C48"/>
    <w:rsid w:val="001A5D54"/>
    <w:rsid w:val="001A7C26"/>
    <w:rsid w:val="001B0861"/>
    <w:rsid w:val="001B1120"/>
    <w:rsid w:val="001B1336"/>
    <w:rsid w:val="001B1829"/>
    <w:rsid w:val="001B3219"/>
    <w:rsid w:val="001B6F6C"/>
    <w:rsid w:val="001C0812"/>
    <w:rsid w:val="001C09CB"/>
    <w:rsid w:val="001C57A6"/>
    <w:rsid w:val="001C6527"/>
    <w:rsid w:val="001C6758"/>
    <w:rsid w:val="001C776A"/>
    <w:rsid w:val="001D035F"/>
    <w:rsid w:val="001D0867"/>
    <w:rsid w:val="001D1180"/>
    <w:rsid w:val="001D373E"/>
    <w:rsid w:val="001D3A38"/>
    <w:rsid w:val="001D3AB2"/>
    <w:rsid w:val="001D479B"/>
    <w:rsid w:val="001D6E81"/>
    <w:rsid w:val="001E46A8"/>
    <w:rsid w:val="001F2359"/>
    <w:rsid w:val="001F27E6"/>
    <w:rsid w:val="001F3FB3"/>
    <w:rsid w:val="001F40B8"/>
    <w:rsid w:val="001F4577"/>
    <w:rsid w:val="001F4891"/>
    <w:rsid w:val="001F595D"/>
    <w:rsid w:val="001F7CA2"/>
    <w:rsid w:val="002004FC"/>
    <w:rsid w:val="00204D24"/>
    <w:rsid w:val="00205F4B"/>
    <w:rsid w:val="002065F4"/>
    <w:rsid w:val="002066DE"/>
    <w:rsid w:val="00206E24"/>
    <w:rsid w:val="00210227"/>
    <w:rsid w:val="00211687"/>
    <w:rsid w:val="00211A1A"/>
    <w:rsid w:val="0021264A"/>
    <w:rsid w:val="00216763"/>
    <w:rsid w:val="0021763A"/>
    <w:rsid w:val="00217732"/>
    <w:rsid w:val="00221748"/>
    <w:rsid w:val="002233AE"/>
    <w:rsid w:val="0022352B"/>
    <w:rsid w:val="00223DC8"/>
    <w:rsid w:val="00224420"/>
    <w:rsid w:val="00226A9A"/>
    <w:rsid w:val="00227C1A"/>
    <w:rsid w:val="00230E04"/>
    <w:rsid w:val="0023145C"/>
    <w:rsid w:val="002357BD"/>
    <w:rsid w:val="0024045F"/>
    <w:rsid w:val="00240EAA"/>
    <w:rsid w:val="00241319"/>
    <w:rsid w:val="00241EC4"/>
    <w:rsid w:val="00242B83"/>
    <w:rsid w:val="00243A6B"/>
    <w:rsid w:val="00244073"/>
    <w:rsid w:val="00245241"/>
    <w:rsid w:val="002456E0"/>
    <w:rsid w:val="00246780"/>
    <w:rsid w:val="00246DD9"/>
    <w:rsid w:val="0024709E"/>
    <w:rsid w:val="0024770A"/>
    <w:rsid w:val="002478D7"/>
    <w:rsid w:val="0025082E"/>
    <w:rsid w:val="00251002"/>
    <w:rsid w:val="00251372"/>
    <w:rsid w:val="00254F63"/>
    <w:rsid w:val="00255C0F"/>
    <w:rsid w:val="0025698E"/>
    <w:rsid w:val="00257F07"/>
    <w:rsid w:val="0026085C"/>
    <w:rsid w:val="0026177E"/>
    <w:rsid w:val="00262DB7"/>
    <w:rsid w:val="00263510"/>
    <w:rsid w:val="002641BB"/>
    <w:rsid w:val="00264C30"/>
    <w:rsid w:val="002661FD"/>
    <w:rsid w:val="00271514"/>
    <w:rsid w:val="002719CE"/>
    <w:rsid w:val="00272065"/>
    <w:rsid w:val="00272CE3"/>
    <w:rsid w:val="002744A8"/>
    <w:rsid w:val="00274809"/>
    <w:rsid w:val="00274E37"/>
    <w:rsid w:val="00276B84"/>
    <w:rsid w:val="002773CE"/>
    <w:rsid w:val="00277FF7"/>
    <w:rsid w:val="002815B6"/>
    <w:rsid w:val="002825F5"/>
    <w:rsid w:val="00282B32"/>
    <w:rsid w:val="002849C9"/>
    <w:rsid w:val="0028625C"/>
    <w:rsid w:val="0028660F"/>
    <w:rsid w:val="00286D85"/>
    <w:rsid w:val="00287EF0"/>
    <w:rsid w:val="002901AF"/>
    <w:rsid w:val="00291257"/>
    <w:rsid w:val="00293A39"/>
    <w:rsid w:val="0029452A"/>
    <w:rsid w:val="00294537"/>
    <w:rsid w:val="002965DF"/>
    <w:rsid w:val="002973F3"/>
    <w:rsid w:val="0029775B"/>
    <w:rsid w:val="00297B17"/>
    <w:rsid w:val="00297DE7"/>
    <w:rsid w:val="002A0E59"/>
    <w:rsid w:val="002A17E1"/>
    <w:rsid w:val="002A222F"/>
    <w:rsid w:val="002A3F7B"/>
    <w:rsid w:val="002A53C7"/>
    <w:rsid w:val="002A6291"/>
    <w:rsid w:val="002A7180"/>
    <w:rsid w:val="002A7C30"/>
    <w:rsid w:val="002B00AE"/>
    <w:rsid w:val="002B1290"/>
    <w:rsid w:val="002B1689"/>
    <w:rsid w:val="002B1AE9"/>
    <w:rsid w:val="002B218A"/>
    <w:rsid w:val="002B2297"/>
    <w:rsid w:val="002B2805"/>
    <w:rsid w:val="002B2B82"/>
    <w:rsid w:val="002B3922"/>
    <w:rsid w:val="002B4AF2"/>
    <w:rsid w:val="002B58A4"/>
    <w:rsid w:val="002B6D2B"/>
    <w:rsid w:val="002C5564"/>
    <w:rsid w:val="002C73F2"/>
    <w:rsid w:val="002D020C"/>
    <w:rsid w:val="002D02B7"/>
    <w:rsid w:val="002D077A"/>
    <w:rsid w:val="002D0D6D"/>
    <w:rsid w:val="002D0FD7"/>
    <w:rsid w:val="002D1745"/>
    <w:rsid w:val="002D2625"/>
    <w:rsid w:val="002D31F0"/>
    <w:rsid w:val="002D3D18"/>
    <w:rsid w:val="002D4754"/>
    <w:rsid w:val="002D5A89"/>
    <w:rsid w:val="002D6E56"/>
    <w:rsid w:val="002D7024"/>
    <w:rsid w:val="002E0A90"/>
    <w:rsid w:val="002E2FDE"/>
    <w:rsid w:val="002E40C1"/>
    <w:rsid w:val="002E45BC"/>
    <w:rsid w:val="002E5A71"/>
    <w:rsid w:val="002E75FC"/>
    <w:rsid w:val="002F032D"/>
    <w:rsid w:val="002F06F5"/>
    <w:rsid w:val="002F0E8B"/>
    <w:rsid w:val="002F1E70"/>
    <w:rsid w:val="002F29DB"/>
    <w:rsid w:val="002F3D8A"/>
    <w:rsid w:val="002F541A"/>
    <w:rsid w:val="002F5FF9"/>
    <w:rsid w:val="00300223"/>
    <w:rsid w:val="003006B8"/>
    <w:rsid w:val="0030099F"/>
    <w:rsid w:val="00300A47"/>
    <w:rsid w:val="003010EE"/>
    <w:rsid w:val="003023AB"/>
    <w:rsid w:val="00302431"/>
    <w:rsid w:val="003054E6"/>
    <w:rsid w:val="003058B9"/>
    <w:rsid w:val="003079B2"/>
    <w:rsid w:val="00310188"/>
    <w:rsid w:val="003101E9"/>
    <w:rsid w:val="0031425B"/>
    <w:rsid w:val="0031600B"/>
    <w:rsid w:val="00316E3A"/>
    <w:rsid w:val="00320514"/>
    <w:rsid w:val="0032188A"/>
    <w:rsid w:val="003219FD"/>
    <w:rsid w:val="00324F1B"/>
    <w:rsid w:val="00326644"/>
    <w:rsid w:val="0032715F"/>
    <w:rsid w:val="0033434D"/>
    <w:rsid w:val="00335674"/>
    <w:rsid w:val="003363EA"/>
    <w:rsid w:val="00337860"/>
    <w:rsid w:val="00337B62"/>
    <w:rsid w:val="00340547"/>
    <w:rsid w:val="00340B28"/>
    <w:rsid w:val="0034234A"/>
    <w:rsid w:val="00342975"/>
    <w:rsid w:val="00343E41"/>
    <w:rsid w:val="00347130"/>
    <w:rsid w:val="00347586"/>
    <w:rsid w:val="00350095"/>
    <w:rsid w:val="00350E63"/>
    <w:rsid w:val="00351955"/>
    <w:rsid w:val="00355721"/>
    <w:rsid w:val="00355BBF"/>
    <w:rsid w:val="003604C7"/>
    <w:rsid w:val="00360D80"/>
    <w:rsid w:val="00360F80"/>
    <w:rsid w:val="00361F51"/>
    <w:rsid w:val="003623E5"/>
    <w:rsid w:val="00364153"/>
    <w:rsid w:val="00365955"/>
    <w:rsid w:val="0037041A"/>
    <w:rsid w:val="00370D73"/>
    <w:rsid w:val="00371B7D"/>
    <w:rsid w:val="00373A92"/>
    <w:rsid w:val="003744CB"/>
    <w:rsid w:val="0037559E"/>
    <w:rsid w:val="0037703F"/>
    <w:rsid w:val="003774DA"/>
    <w:rsid w:val="00381374"/>
    <w:rsid w:val="00381C26"/>
    <w:rsid w:val="00383879"/>
    <w:rsid w:val="00385350"/>
    <w:rsid w:val="00386D28"/>
    <w:rsid w:val="0039079A"/>
    <w:rsid w:val="003943EE"/>
    <w:rsid w:val="0039459A"/>
    <w:rsid w:val="0039488C"/>
    <w:rsid w:val="003949AA"/>
    <w:rsid w:val="00395834"/>
    <w:rsid w:val="003A45FA"/>
    <w:rsid w:val="003A5D10"/>
    <w:rsid w:val="003B01FA"/>
    <w:rsid w:val="003B0DA0"/>
    <w:rsid w:val="003B2072"/>
    <w:rsid w:val="003B266E"/>
    <w:rsid w:val="003B4F98"/>
    <w:rsid w:val="003B6422"/>
    <w:rsid w:val="003B6847"/>
    <w:rsid w:val="003B77AE"/>
    <w:rsid w:val="003C1E3A"/>
    <w:rsid w:val="003C24FC"/>
    <w:rsid w:val="003C2AFC"/>
    <w:rsid w:val="003C38A5"/>
    <w:rsid w:val="003C39B5"/>
    <w:rsid w:val="003C3B00"/>
    <w:rsid w:val="003C52E5"/>
    <w:rsid w:val="003C7FA2"/>
    <w:rsid w:val="003D59B8"/>
    <w:rsid w:val="003D5E64"/>
    <w:rsid w:val="003D66E4"/>
    <w:rsid w:val="003E0D6B"/>
    <w:rsid w:val="003E1AE8"/>
    <w:rsid w:val="003E26F4"/>
    <w:rsid w:val="003E2D5C"/>
    <w:rsid w:val="003E3584"/>
    <w:rsid w:val="003E3C86"/>
    <w:rsid w:val="003E65D7"/>
    <w:rsid w:val="003E7506"/>
    <w:rsid w:val="003E7CF8"/>
    <w:rsid w:val="003F036D"/>
    <w:rsid w:val="003F1250"/>
    <w:rsid w:val="003F1EA5"/>
    <w:rsid w:val="003F54F0"/>
    <w:rsid w:val="003F5864"/>
    <w:rsid w:val="003F70C7"/>
    <w:rsid w:val="003F713F"/>
    <w:rsid w:val="00400C4B"/>
    <w:rsid w:val="00401840"/>
    <w:rsid w:val="004044AA"/>
    <w:rsid w:val="004046B4"/>
    <w:rsid w:val="00404BAD"/>
    <w:rsid w:val="0040704F"/>
    <w:rsid w:val="00410503"/>
    <w:rsid w:val="004106F6"/>
    <w:rsid w:val="00411E7E"/>
    <w:rsid w:val="00412336"/>
    <w:rsid w:val="00413685"/>
    <w:rsid w:val="00414F80"/>
    <w:rsid w:val="004231F6"/>
    <w:rsid w:val="0042324D"/>
    <w:rsid w:val="00427D89"/>
    <w:rsid w:val="004309DB"/>
    <w:rsid w:val="004312B3"/>
    <w:rsid w:val="0043360E"/>
    <w:rsid w:val="00433C08"/>
    <w:rsid w:val="00442BC6"/>
    <w:rsid w:val="004430AC"/>
    <w:rsid w:val="00443DEA"/>
    <w:rsid w:val="00444BC8"/>
    <w:rsid w:val="00446873"/>
    <w:rsid w:val="004478B2"/>
    <w:rsid w:val="00447FC7"/>
    <w:rsid w:val="00451847"/>
    <w:rsid w:val="004519A5"/>
    <w:rsid w:val="00453932"/>
    <w:rsid w:val="00453991"/>
    <w:rsid w:val="00453BC5"/>
    <w:rsid w:val="004546E5"/>
    <w:rsid w:val="00454A29"/>
    <w:rsid w:val="004553EF"/>
    <w:rsid w:val="004567C5"/>
    <w:rsid w:val="00460EA6"/>
    <w:rsid w:val="004612E8"/>
    <w:rsid w:val="004626A3"/>
    <w:rsid w:val="0046619A"/>
    <w:rsid w:val="0046790B"/>
    <w:rsid w:val="00471079"/>
    <w:rsid w:val="00473DF3"/>
    <w:rsid w:val="00473F1F"/>
    <w:rsid w:val="00476DA3"/>
    <w:rsid w:val="00476FDD"/>
    <w:rsid w:val="004809F5"/>
    <w:rsid w:val="00481A50"/>
    <w:rsid w:val="00482AF4"/>
    <w:rsid w:val="00482B60"/>
    <w:rsid w:val="00484CC5"/>
    <w:rsid w:val="00484D59"/>
    <w:rsid w:val="0048538A"/>
    <w:rsid w:val="004855A8"/>
    <w:rsid w:val="00486457"/>
    <w:rsid w:val="004879C8"/>
    <w:rsid w:val="00493512"/>
    <w:rsid w:val="00493732"/>
    <w:rsid w:val="00497ED2"/>
    <w:rsid w:val="004A2305"/>
    <w:rsid w:val="004A380A"/>
    <w:rsid w:val="004A4E5C"/>
    <w:rsid w:val="004A539E"/>
    <w:rsid w:val="004A5D6B"/>
    <w:rsid w:val="004A637E"/>
    <w:rsid w:val="004A6BCA"/>
    <w:rsid w:val="004A75C3"/>
    <w:rsid w:val="004B0B4A"/>
    <w:rsid w:val="004B112A"/>
    <w:rsid w:val="004B60E8"/>
    <w:rsid w:val="004C06CE"/>
    <w:rsid w:val="004C0BF4"/>
    <w:rsid w:val="004C24C6"/>
    <w:rsid w:val="004C24F2"/>
    <w:rsid w:val="004C3197"/>
    <w:rsid w:val="004C50F2"/>
    <w:rsid w:val="004C577A"/>
    <w:rsid w:val="004C5ECF"/>
    <w:rsid w:val="004C6740"/>
    <w:rsid w:val="004C7669"/>
    <w:rsid w:val="004C78D4"/>
    <w:rsid w:val="004D130F"/>
    <w:rsid w:val="004D16A7"/>
    <w:rsid w:val="004D1812"/>
    <w:rsid w:val="004D1F21"/>
    <w:rsid w:val="004D2145"/>
    <w:rsid w:val="004D2731"/>
    <w:rsid w:val="004D297F"/>
    <w:rsid w:val="004D4354"/>
    <w:rsid w:val="004D59F5"/>
    <w:rsid w:val="004D7DBA"/>
    <w:rsid w:val="004E4300"/>
    <w:rsid w:val="004E5E19"/>
    <w:rsid w:val="004F08DF"/>
    <w:rsid w:val="004F1198"/>
    <w:rsid w:val="004F1889"/>
    <w:rsid w:val="004F34DF"/>
    <w:rsid w:val="004F3F35"/>
    <w:rsid w:val="004F44D1"/>
    <w:rsid w:val="004F4BFB"/>
    <w:rsid w:val="004F4D63"/>
    <w:rsid w:val="004F7C05"/>
    <w:rsid w:val="005000D9"/>
    <w:rsid w:val="00503673"/>
    <w:rsid w:val="00504BC1"/>
    <w:rsid w:val="00505136"/>
    <w:rsid w:val="00506BB4"/>
    <w:rsid w:val="005107D1"/>
    <w:rsid w:val="00511478"/>
    <w:rsid w:val="00511C2E"/>
    <w:rsid w:val="00514BB2"/>
    <w:rsid w:val="00514CF9"/>
    <w:rsid w:val="0051791D"/>
    <w:rsid w:val="00521385"/>
    <w:rsid w:val="005217DA"/>
    <w:rsid w:val="00522A68"/>
    <w:rsid w:val="00522E94"/>
    <w:rsid w:val="005249E1"/>
    <w:rsid w:val="00524C82"/>
    <w:rsid w:val="0052590F"/>
    <w:rsid w:val="00525F5E"/>
    <w:rsid w:val="00526455"/>
    <w:rsid w:val="005265C1"/>
    <w:rsid w:val="00526CB2"/>
    <w:rsid w:val="00527060"/>
    <w:rsid w:val="005316E9"/>
    <w:rsid w:val="00533845"/>
    <w:rsid w:val="00533EA6"/>
    <w:rsid w:val="0053412E"/>
    <w:rsid w:val="00541C8F"/>
    <w:rsid w:val="00542D26"/>
    <w:rsid w:val="00543202"/>
    <w:rsid w:val="00543DA1"/>
    <w:rsid w:val="005451DE"/>
    <w:rsid w:val="005456B2"/>
    <w:rsid w:val="0054602D"/>
    <w:rsid w:val="00546442"/>
    <w:rsid w:val="00550553"/>
    <w:rsid w:val="00550EB9"/>
    <w:rsid w:val="00550EE9"/>
    <w:rsid w:val="00551A71"/>
    <w:rsid w:val="00552614"/>
    <w:rsid w:val="00553A00"/>
    <w:rsid w:val="00553A71"/>
    <w:rsid w:val="005545BB"/>
    <w:rsid w:val="00554B45"/>
    <w:rsid w:val="00556D79"/>
    <w:rsid w:val="00560377"/>
    <w:rsid w:val="00561061"/>
    <w:rsid w:val="00562077"/>
    <w:rsid w:val="005649D6"/>
    <w:rsid w:val="00564EB8"/>
    <w:rsid w:val="00564FBE"/>
    <w:rsid w:val="005671EE"/>
    <w:rsid w:val="00567AB2"/>
    <w:rsid w:val="00570A0E"/>
    <w:rsid w:val="00571FAF"/>
    <w:rsid w:val="0057472B"/>
    <w:rsid w:val="005758A1"/>
    <w:rsid w:val="00575A71"/>
    <w:rsid w:val="005763AA"/>
    <w:rsid w:val="00576D14"/>
    <w:rsid w:val="00577A8B"/>
    <w:rsid w:val="00582186"/>
    <w:rsid w:val="00582644"/>
    <w:rsid w:val="00582DD7"/>
    <w:rsid w:val="00586837"/>
    <w:rsid w:val="00587E63"/>
    <w:rsid w:val="00591EDE"/>
    <w:rsid w:val="00592DCC"/>
    <w:rsid w:val="00594B50"/>
    <w:rsid w:val="0059673D"/>
    <w:rsid w:val="005973A0"/>
    <w:rsid w:val="005A153D"/>
    <w:rsid w:val="005A1B02"/>
    <w:rsid w:val="005A2D5B"/>
    <w:rsid w:val="005A3BA0"/>
    <w:rsid w:val="005A58B5"/>
    <w:rsid w:val="005A6759"/>
    <w:rsid w:val="005B1843"/>
    <w:rsid w:val="005B26B3"/>
    <w:rsid w:val="005B7C34"/>
    <w:rsid w:val="005C05E4"/>
    <w:rsid w:val="005C1DD2"/>
    <w:rsid w:val="005C3036"/>
    <w:rsid w:val="005C3EC2"/>
    <w:rsid w:val="005C4818"/>
    <w:rsid w:val="005C5FA9"/>
    <w:rsid w:val="005C6A97"/>
    <w:rsid w:val="005C6EB6"/>
    <w:rsid w:val="005C7C94"/>
    <w:rsid w:val="005D4141"/>
    <w:rsid w:val="005D4D2F"/>
    <w:rsid w:val="005D5ED2"/>
    <w:rsid w:val="005D7A1E"/>
    <w:rsid w:val="005E034A"/>
    <w:rsid w:val="005E0912"/>
    <w:rsid w:val="005E09E9"/>
    <w:rsid w:val="005E1245"/>
    <w:rsid w:val="005E2C34"/>
    <w:rsid w:val="005E3360"/>
    <w:rsid w:val="005E4A2E"/>
    <w:rsid w:val="005E4BB9"/>
    <w:rsid w:val="005E5426"/>
    <w:rsid w:val="005E6E9D"/>
    <w:rsid w:val="005E79CD"/>
    <w:rsid w:val="005F104D"/>
    <w:rsid w:val="005F2253"/>
    <w:rsid w:val="005F3723"/>
    <w:rsid w:val="005F7619"/>
    <w:rsid w:val="006029F2"/>
    <w:rsid w:val="00603879"/>
    <w:rsid w:val="00603914"/>
    <w:rsid w:val="006050C1"/>
    <w:rsid w:val="0060737F"/>
    <w:rsid w:val="00607A21"/>
    <w:rsid w:val="006103FC"/>
    <w:rsid w:val="00614531"/>
    <w:rsid w:val="00614F54"/>
    <w:rsid w:val="00615293"/>
    <w:rsid w:val="00615FF8"/>
    <w:rsid w:val="00621FB1"/>
    <w:rsid w:val="006223F3"/>
    <w:rsid w:val="00625C3D"/>
    <w:rsid w:val="00625EF8"/>
    <w:rsid w:val="006271F2"/>
    <w:rsid w:val="00627E0D"/>
    <w:rsid w:val="006315CC"/>
    <w:rsid w:val="00632536"/>
    <w:rsid w:val="006336F0"/>
    <w:rsid w:val="00633C53"/>
    <w:rsid w:val="006351EF"/>
    <w:rsid w:val="006362D8"/>
    <w:rsid w:val="006401A7"/>
    <w:rsid w:val="0064125F"/>
    <w:rsid w:val="00641857"/>
    <w:rsid w:val="00641A42"/>
    <w:rsid w:val="006429E9"/>
    <w:rsid w:val="0064571F"/>
    <w:rsid w:val="00645897"/>
    <w:rsid w:val="00646D7E"/>
    <w:rsid w:val="00647C3E"/>
    <w:rsid w:val="0065030A"/>
    <w:rsid w:val="00651BC7"/>
    <w:rsid w:val="00652B76"/>
    <w:rsid w:val="006538FB"/>
    <w:rsid w:val="0065395D"/>
    <w:rsid w:val="00653D9F"/>
    <w:rsid w:val="00654891"/>
    <w:rsid w:val="00656DF1"/>
    <w:rsid w:val="0066324E"/>
    <w:rsid w:val="00663FDD"/>
    <w:rsid w:val="00664357"/>
    <w:rsid w:val="00664C1C"/>
    <w:rsid w:val="00665FF7"/>
    <w:rsid w:val="006679D3"/>
    <w:rsid w:val="006713B5"/>
    <w:rsid w:val="00671F03"/>
    <w:rsid w:val="006743E1"/>
    <w:rsid w:val="006770D1"/>
    <w:rsid w:val="00680153"/>
    <w:rsid w:val="00680BAD"/>
    <w:rsid w:val="006819D3"/>
    <w:rsid w:val="00681F46"/>
    <w:rsid w:val="00682D8A"/>
    <w:rsid w:val="00683AF6"/>
    <w:rsid w:val="006846BE"/>
    <w:rsid w:val="00685564"/>
    <w:rsid w:val="006862E3"/>
    <w:rsid w:val="00687692"/>
    <w:rsid w:val="00687A98"/>
    <w:rsid w:val="00691884"/>
    <w:rsid w:val="00691F7C"/>
    <w:rsid w:val="006942DE"/>
    <w:rsid w:val="00694C65"/>
    <w:rsid w:val="0069568F"/>
    <w:rsid w:val="00696693"/>
    <w:rsid w:val="00696C0B"/>
    <w:rsid w:val="006A1EF6"/>
    <w:rsid w:val="006A601F"/>
    <w:rsid w:val="006A75DB"/>
    <w:rsid w:val="006B1DFF"/>
    <w:rsid w:val="006B3072"/>
    <w:rsid w:val="006B360C"/>
    <w:rsid w:val="006B45DB"/>
    <w:rsid w:val="006B51F6"/>
    <w:rsid w:val="006B56D2"/>
    <w:rsid w:val="006B7195"/>
    <w:rsid w:val="006B7A58"/>
    <w:rsid w:val="006C24C1"/>
    <w:rsid w:val="006C2901"/>
    <w:rsid w:val="006C37B9"/>
    <w:rsid w:val="006C4F08"/>
    <w:rsid w:val="006C6D39"/>
    <w:rsid w:val="006C73DB"/>
    <w:rsid w:val="006D0B9E"/>
    <w:rsid w:val="006D2063"/>
    <w:rsid w:val="006D26DB"/>
    <w:rsid w:val="006D3079"/>
    <w:rsid w:val="006D3438"/>
    <w:rsid w:val="006D519F"/>
    <w:rsid w:val="006D5619"/>
    <w:rsid w:val="006D59F4"/>
    <w:rsid w:val="006D5FC1"/>
    <w:rsid w:val="006D6041"/>
    <w:rsid w:val="006D62DD"/>
    <w:rsid w:val="006D6C6E"/>
    <w:rsid w:val="006D707E"/>
    <w:rsid w:val="006D779B"/>
    <w:rsid w:val="006E1318"/>
    <w:rsid w:val="006E184E"/>
    <w:rsid w:val="006E3AB7"/>
    <w:rsid w:val="006E7FB1"/>
    <w:rsid w:val="006F0631"/>
    <w:rsid w:val="006F14A8"/>
    <w:rsid w:val="006F259C"/>
    <w:rsid w:val="006F586E"/>
    <w:rsid w:val="00700739"/>
    <w:rsid w:val="0070123A"/>
    <w:rsid w:val="00705D3C"/>
    <w:rsid w:val="00710259"/>
    <w:rsid w:val="00713FC9"/>
    <w:rsid w:val="007144A8"/>
    <w:rsid w:val="00714D05"/>
    <w:rsid w:val="00716089"/>
    <w:rsid w:val="0072414A"/>
    <w:rsid w:val="00724FF2"/>
    <w:rsid w:val="00725283"/>
    <w:rsid w:val="0072693D"/>
    <w:rsid w:val="00726AD7"/>
    <w:rsid w:val="0072700A"/>
    <w:rsid w:val="00727778"/>
    <w:rsid w:val="0073064E"/>
    <w:rsid w:val="007320D1"/>
    <w:rsid w:val="0073253C"/>
    <w:rsid w:val="007336E4"/>
    <w:rsid w:val="00733C9B"/>
    <w:rsid w:val="00735C9E"/>
    <w:rsid w:val="007368B1"/>
    <w:rsid w:val="00737F96"/>
    <w:rsid w:val="00740FC5"/>
    <w:rsid w:val="00741AA5"/>
    <w:rsid w:val="00741B9E"/>
    <w:rsid w:val="00742192"/>
    <w:rsid w:val="0074506D"/>
    <w:rsid w:val="00751032"/>
    <w:rsid w:val="00753BF0"/>
    <w:rsid w:val="00755836"/>
    <w:rsid w:val="00756C9B"/>
    <w:rsid w:val="007571B4"/>
    <w:rsid w:val="00761E6A"/>
    <w:rsid w:val="0076254C"/>
    <w:rsid w:val="007628B8"/>
    <w:rsid w:val="007629C4"/>
    <w:rsid w:val="00762A7D"/>
    <w:rsid w:val="00762BDB"/>
    <w:rsid w:val="0076365B"/>
    <w:rsid w:val="00763C50"/>
    <w:rsid w:val="007641C0"/>
    <w:rsid w:val="00767B51"/>
    <w:rsid w:val="00780F26"/>
    <w:rsid w:val="00781D17"/>
    <w:rsid w:val="00784B38"/>
    <w:rsid w:val="00786531"/>
    <w:rsid w:val="00790F6C"/>
    <w:rsid w:val="007913E8"/>
    <w:rsid w:val="00791E3B"/>
    <w:rsid w:val="00792314"/>
    <w:rsid w:val="007932F8"/>
    <w:rsid w:val="00793DE4"/>
    <w:rsid w:val="00793EE9"/>
    <w:rsid w:val="00795741"/>
    <w:rsid w:val="007962ED"/>
    <w:rsid w:val="00797E99"/>
    <w:rsid w:val="007A19A8"/>
    <w:rsid w:val="007A2F61"/>
    <w:rsid w:val="007A32A1"/>
    <w:rsid w:val="007A47A2"/>
    <w:rsid w:val="007A52DC"/>
    <w:rsid w:val="007A63A6"/>
    <w:rsid w:val="007A688C"/>
    <w:rsid w:val="007B03FA"/>
    <w:rsid w:val="007B2354"/>
    <w:rsid w:val="007B3E18"/>
    <w:rsid w:val="007B3EC4"/>
    <w:rsid w:val="007B569D"/>
    <w:rsid w:val="007C1E9F"/>
    <w:rsid w:val="007C2F04"/>
    <w:rsid w:val="007C392F"/>
    <w:rsid w:val="007C6799"/>
    <w:rsid w:val="007D2B72"/>
    <w:rsid w:val="007D5DF7"/>
    <w:rsid w:val="007D61C2"/>
    <w:rsid w:val="007D7C38"/>
    <w:rsid w:val="007D7C6D"/>
    <w:rsid w:val="007E12AA"/>
    <w:rsid w:val="007E1E19"/>
    <w:rsid w:val="007F0D90"/>
    <w:rsid w:val="007F2879"/>
    <w:rsid w:val="007F351C"/>
    <w:rsid w:val="007F389C"/>
    <w:rsid w:val="007F46FE"/>
    <w:rsid w:val="0080006B"/>
    <w:rsid w:val="00801753"/>
    <w:rsid w:val="0080340B"/>
    <w:rsid w:val="00805497"/>
    <w:rsid w:val="00806686"/>
    <w:rsid w:val="008066DE"/>
    <w:rsid w:val="00806834"/>
    <w:rsid w:val="00806BD4"/>
    <w:rsid w:val="00807847"/>
    <w:rsid w:val="00815F7B"/>
    <w:rsid w:val="008164FD"/>
    <w:rsid w:val="00816AD1"/>
    <w:rsid w:val="008176DF"/>
    <w:rsid w:val="0082008F"/>
    <w:rsid w:val="0082308A"/>
    <w:rsid w:val="00823E53"/>
    <w:rsid w:val="00824DDC"/>
    <w:rsid w:val="0082527E"/>
    <w:rsid w:val="008253FE"/>
    <w:rsid w:val="00825D7D"/>
    <w:rsid w:val="00826AE7"/>
    <w:rsid w:val="00832367"/>
    <w:rsid w:val="0083240F"/>
    <w:rsid w:val="0083268D"/>
    <w:rsid w:val="008339FB"/>
    <w:rsid w:val="00833B17"/>
    <w:rsid w:val="00834A95"/>
    <w:rsid w:val="00836E1C"/>
    <w:rsid w:val="008408AC"/>
    <w:rsid w:val="00844AA4"/>
    <w:rsid w:val="00846AF8"/>
    <w:rsid w:val="00847593"/>
    <w:rsid w:val="00851031"/>
    <w:rsid w:val="00851A11"/>
    <w:rsid w:val="008534BF"/>
    <w:rsid w:val="00854C74"/>
    <w:rsid w:val="00855590"/>
    <w:rsid w:val="00857146"/>
    <w:rsid w:val="00862386"/>
    <w:rsid w:val="008638A5"/>
    <w:rsid w:val="008662EC"/>
    <w:rsid w:val="00870ECF"/>
    <w:rsid w:val="00873B09"/>
    <w:rsid w:val="00874E1D"/>
    <w:rsid w:val="00875CA0"/>
    <w:rsid w:val="00877948"/>
    <w:rsid w:val="008814DF"/>
    <w:rsid w:val="0088202D"/>
    <w:rsid w:val="008841AD"/>
    <w:rsid w:val="00885FE5"/>
    <w:rsid w:val="008866EB"/>
    <w:rsid w:val="00892E11"/>
    <w:rsid w:val="00892F2F"/>
    <w:rsid w:val="00895DA0"/>
    <w:rsid w:val="0089681C"/>
    <w:rsid w:val="008A1C43"/>
    <w:rsid w:val="008A2142"/>
    <w:rsid w:val="008A2540"/>
    <w:rsid w:val="008A32B6"/>
    <w:rsid w:val="008A3EEE"/>
    <w:rsid w:val="008A4E9C"/>
    <w:rsid w:val="008A61F9"/>
    <w:rsid w:val="008A66AA"/>
    <w:rsid w:val="008B116C"/>
    <w:rsid w:val="008B1BE0"/>
    <w:rsid w:val="008B223A"/>
    <w:rsid w:val="008B2568"/>
    <w:rsid w:val="008B4D38"/>
    <w:rsid w:val="008B72A4"/>
    <w:rsid w:val="008C0BC8"/>
    <w:rsid w:val="008C6F16"/>
    <w:rsid w:val="008C6F19"/>
    <w:rsid w:val="008D44BA"/>
    <w:rsid w:val="008D658C"/>
    <w:rsid w:val="008D720E"/>
    <w:rsid w:val="008E32D3"/>
    <w:rsid w:val="008E4341"/>
    <w:rsid w:val="008E45A6"/>
    <w:rsid w:val="008E4686"/>
    <w:rsid w:val="008E7965"/>
    <w:rsid w:val="008E7C51"/>
    <w:rsid w:val="008F1A2A"/>
    <w:rsid w:val="008F25CC"/>
    <w:rsid w:val="008F2FC6"/>
    <w:rsid w:val="008F3371"/>
    <w:rsid w:val="008F6816"/>
    <w:rsid w:val="008F773F"/>
    <w:rsid w:val="00901094"/>
    <w:rsid w:val="00904116"/>
    <w:rsid w:val="0090567D"/>
    <w:rsid w:val="00910B70"/>
    <w:rsid w:val="00912458"/>
    <w:rsid w:val="00912FF2"/>
    <w:rsid w:val="00913645"/>
    <w:rsid w:val="0091699A"/>
    <w:rsid w:val="00920BF8"/>
    <w:rsid w:val="00921287"/>
    <w:rsid w:val="00921429"/>
    <w:rsid w:val="009235D6"/>
    <w:rsid w:val="009259E3"/>
    <w:rsid w:val="00925AA6"/>
    <w:rsid w:val="009269DD"/>
    <w:rsid w:val="00927288"/>
    <w:rsid w:val="0092755D"/>
    <w:rsid w:val="009306A4"/>
    <w:rsid w:val="00931E1A"/>
    <w:rsid w:val="0093267C"/>
    <w:rsid w:val="00932752"/>
    <w:rsid w:val="00933052"/>
    <w:rsid w:val="00933BCF"/>
    <w:rsid w:val="009343C4"/>
    <w:rsid w:val="00941199"/>
    <w:rsid w:val="00945813"/>
    <w:rsid w:val="00946BE7"/>
    <w:rsid w:val="00947220"/>
    <w:rsid w:val="00950A64"/>
    <w:rsid w:val="00951A01"/>
    <w:rsid w:val="00956255"/>
    <w:rsid w:val="00956937"/>
    <w:rsid w:val="00956DD5"/>
    <w:rsid w:val="00957AC2"/>
    <w:rsid w:val="00957C33"/>
    <w:rsid w:val="00957DD9"/>
    <w:rsid w:val="009611C1"/>
    <w:rsid w:val="00961550"/>
    <w:rsid w:val="00962196"/>
    <w:rsid w:val="009624D7"/>
    <w:rsid w:val="009631A2"/>
    <w:rsid w:val="00964F0B"/>
    <w:rsid w:val="00966E8B"/>
    <w:rsid w:val="00971E35"/>
    <w:rsid w:val="00972914"/>
    <w:rsid w:val="00973D8F"/>
    <w:rsid w:val="0097671A"/>
    <w:rsid w:val="009800D1"/>
    <w:rsid w:val="00981973"/>
    <w:rsid w:val="00982122"/>
    <w:rsid w:val="009824AD"/>
    <w:rsid w:val="009824EF"/>
    <w:rsid w:val="00983F25"/>
    <w:rsid w:val="00984635"/>
    <w:rsid w:val="00984BD0"/>
    <w:rsid w:val="0098649E"/>
    <w:rsid w:val="00987DED"/>
    <w:rsid w:val="00990022"/>
    <w:rsid w:val="00990AFF"/>
    <w:rsid w:val="00991083"/>
    <w:rsid w:val="009975E4"/>
    <w:rsid w:val="00997D44"/>
    <w:rsid w:val="009A178D"/>
    <w:rsid w:val="009A212E"/>
    <w:rsid w:val="009A5001"/>
    <w:rsid w:val="009A632C"/>
    <w:rsid w:val="009A6E83"/>
    <w:rsid w:val="009A7A96"/>
    <w:rsid w:val="009A7F39"/>
    <w:rsid w:val="009B424E"/>
    <w:rsid w:val="009B52D6"/>
    <w:rsid w:val="009B5E50"/>
    <w:rsid w:val="009B66CB"/>
    <w:rsid w:val="009B7E4A"/>
    <w:rsid w:val="009C0E11"/>
    <w:rsid w:val="009C19BA"/>
    <w:rsid w:val="009C2399"/>
    <w:rsid w:val="009C44D1"/>
    <w:rsid w:val="009C498B"/>
    <w:rsid w:val="009C4C02"/>
    <w:rsid w:val="009C7022"/>
    <w:rsid w:val="009D06AF"/>
    <w:rsid w:val="009D5D92"/>
    <w:rsid w:val="009D5E06"/>
    <w:rsid w:val="009D643E"/>
    <w:rsid w:val="009D71E8"/>
    <w:rsid w:val="009E0498"/>
    <w:rsid w:val="009E08A3"/>
    <w:rsid w:val="009E0C23"/>
    <w:rsid w:val="009E1956"/>
    <w:rsid w:val="009E2C6A"/>
    <w:rsid w:val="009E3557"/>
    <w:rsid w:val="009E62B8"/>
    <w:rsid w:val="009F0061"/>
    <w:rsid w:val="009F04A5"/>
    <w:rsid w:val="009F2E59"/>
    <w:rsid w:val="009F55FB"/>
    <w:rsid w:val="009F6534"/>
    <w:rsid w:val="009F690E"/>
    <w:rsid w:val="009F707A"/>
    <w:rsid w:val="009F70F7"/>
    <w:rsid w:val="009F7F5C"/>
    <w:rsid w:val="00A01979"/>
    <w:rsid w:val="00A02FF1"/>
    <w:rsid w:val="00A0348F"/>
    <w:rsid w:val="00A064F7"/>
    <w:rsid w:val="00A068D3"/>
    <w:rsid w:val="00A07F89"/>
    <w:rsid w:val="00A103F7"/>
    <w:rsid w:val="00A10E1E"/>
    <w:rsid w:val="00A1612E"/>
    <w:rsid w:val="00A16747"/>
    <w:rsid w:val="00A235A7"/>
    <w:rsid w:val="00A243AD"/>
    <w:rsid w:val="00A24C91"/>
    <w:rsid w:val="00A2566B"/>
    <w:rsid w:val="00A26FB9"/>
    <w:rsid w:val="00A301CB"/>
    <w:rsid w:val="00A31EEE"/>
    <w:rsid w:val="00A32AFD"/>
    <w:rsid w:val="00A35488"/>
    <w:rsid w:val="00A35E90"/>
    <w:rsid w:val="00A4095E"/>
    <w:rsid w:val="00A411D0"/>
    <w:rsid w:val="00A41941"/>
    <w:rsid w:val="00A4383E"/>
    <w:rsid w:val="00A44184"/>
    <w:rsid w:val="00A4496F"/>
    <w:rsid w:val="00A45DE1"/>
    <w:rsid w:val="00A4654A"/>
    <w:rsid w:val="00A50420"/>
    <w:rsid w:val="00A50F03"/>
    <w:rsid w:val="00A520FE"/>
    <w:rsid w:val="00A56B38"/>
    <w:rsid w:val="00A616A6"/>
    <w:rsid w:val="00A62EBD"/>
    <w:rsid w:val="00A665BC"/>
    <w:rsid w:val="00A70229"/>
    <w:rsid w:val="00A70492"/>
    <w:rsid w:val="00A70646"/>
    <w:rsid w:val="00A70A4F"/>
    <w:rsid w:val="00A72C09"/>
    <w:rsid w:val="00A72EE2"/>
    <w:rsid w:val="00A74B35"/>
    <w:rsid w:val="00A77799"/>
    <w:rsid w:val="00A77BF4"/>
    <w:rsid w:val="00A81F91"/>
    <w:rsid w:val="00A82767"/>
    <w:rsid w:val="00A84744"/>
    <w:rsid w:val="00A84C0E"/>
    <w:rsid w:val="00A90094"/>
    <w:rsid w:val="00A9032C"/>
    <w:rsid w:val="00A910D2"/>
    <w:rsid w:val="00A92EEA"/>
    <w:rsid w:val="00A94FAE"/>
    <w:rsid w:val="00A9577D"/>
    <w:rsid w:val="00A96EC8"/>
    <w:rsid w:val="00A972F1"/>
    <w:rsid w:val="00AA3430"/>
    <w:rsid w:val="00AA387B"/>
    <w:rsid w:val="00AA6ADB"/>
    <w:rsid w:val="00AA6C55"/>
    <w:rsid w:val="00AA7068"/>
    <w:rsid w:val="00AA7483"/>
    <w:rsid w:val="00AA776A"/>
    <w:rsid w:val="00AB0382"/>
    <w:rsid w:val="00AB0C35"/>
    <w:rsid w:val="00AB1107"/>
    <w:rsid w:val="00AB1467"/>
    <w:rsid w:val="00AB1476"/>
    <w:rsid w:val="00AB1C14"/>
    <w:rsid w:val="00AB49F0"/>
    <w:rsid w:val="00AB5817"/>
    <w:rsid w:val="00AC14C1"/>
    <w:rsid w:val="00AC22CE"/>
    <w:rsid w:val="00AC2ABF"/>
    <w:rsid w:val="00AC358F"/>
    <w:rsid w:val="00AC3796"/>
    <w:rsid w:val="00AC436F"/>
    <w:rsid w:val="00AC6A37"/>
    <w:rsid w:val="00AD346F"/>
    <w:rsid w:val="00AD49FD"/>
    <w:rsid w:val="00AD5885"/>
    <w:rsid w:val="00AE19C7"/>
    <w:rsid w:val="00AE20F5"/>
    <w:rsid w:val="00AE4D1E"/>
    <w:rsid w:val="00AE546C"/>
    <w:rsid w:val="00AE6272"/>
    <w:rsid w:val="00AE7252"/>
    <w:rsid w:val="00AF1973"/>
    <w:rsid w:val="00AF2B6D"/>
    <w:rsid w:val="00AF3235"/>
    <w:rsid w:val="00B003AF"/>
    <w:rsid w:val="00B007E6"/>
    <w:rsid w:val="00B01103"/>
    <w:rsid w:val="00B01F83"/>
    <w:rsid w:val="00B0571B"/>
    <w:rsid w:val="00B05B71"/>
    <w:rsid w:val="00B107DF"/>
    <w:rsid w:val="00B11FE8"/>
    <w:rsid w:val="00B1452D"/>
    <w:rsid w:val="00B14867"/>
    <w:rsid w:val="00B14CAB"/>
    <w:rsid w:val="00B14FC3"/>
    <w:rsid w:val="00B17304"/>
    <w:rsid w:val="00B21F83"/>
    <w:rsid w:val="00B247B9"/>
    <w:rsid w:val="00B27A21"/>
    <w:rsid w:val="00B3068D"/>
    <w:rsid w:val="00B306BC"/>
    <w:rsid w:val="00B32FF3"/>
    <w:rsid w:val="00B348A3"/>
    <w:rsid w:val="00B36DC6"/>
    <w:rsid w:val="00B40402"/>
    <w:rsid w:val="00B40D1E"/>
    <w:rsid w:val="00B42032"/>
    <w:rsid w:val="00B4242C"/>
    <w:rsid w:val="00B432A2"/>
    <w:rsid w:val="00B43750"/>
    <w:rsid w:val="00B43F8C"/>
    <w:rsid w:val="00B449E7"/>
    <w:rsid w:val="00B44C20"/>
    <w:rsid w:val="00B44FF1"/>
    <w:rsid w:val="00B45E13"/>
    <w:rsid w:val="00B46448"/>
    <w:rsid w:val="00B465D7"/>
    <w:rsid w:val="00B46941"/>
    <w:rsid w:val="00B46BD2"/>
    <w:rsid w:val="00B46CE2"/>
    <w:rsid w:val="00B50D8F"/>
    <w:rsid w:val="00B51345"/>
    <w:rsid w:val="00B51D9C"/>
    <w:rsid w:val="00B51FD1"/>
    <w:rsid w:val="00B53E05"/>
    <w:rsid w:val="00B54A5C"/>
    <w:rsid w:val="00B54E85"/>
    <w:rsid w:val="00B5508A"/>
    <w:rsid w:val="00B55778"/>
    <w:rsid w:val="00B55938"/>
    <w:rsid w:val="00B577A6"/>
    <w:rsid w:val="00B5792D"/>
    <w:rsid w:val="00B60053"/>
    <w:rsid w:val="00B602BF"/>
    <w:rsid w:val="00B612DA"/>
    <w:rsid w:val="00B646F1"/>
    <w:rsid w:val="00B648FD"/>
    <w:rsid w:val="00B64BAB"/>
    <w:rsid w:val="00B65B20"/>
    <w:rsid w:val="00B65F49"/>
    <w:rsid w:val="00B670C1"/>
    <w:rsid w:val="00B71D33"/>
    <w:rsid w:val="00B72C34"/>
    <w:rsid w:val="00B72C78"/>
    <w:rsid w:val="00B7342B"/>
    <w:rsid w:val="00B746C2"/>
    <w:rsid w:val="00B7486C"/>
    <w:rsid w:val="00B749BD"/>
    <w:rsid w:val="00B75668"/>
    <w:rsid w:val="00B76648"/>
    <w:rsid w:val="00B76D7B"/>
    <w:rsid w:val="00B818DD"/>
    <w:rsid w:val="00B83E34"/>
    <w:rsid w:val="00B8444F"/>
    <w:rsid w:val="00B85988"/>
    <w:rsid w:val="00B865B8"/>
    <w:rsid w:val="00B872BD"/>
    <w:rsid w:val="00B878BB"/>
    <w:rsid w:val="00B87E35"/>
    <w:rsid w:val="00B90DB6"/>
    <w:rsid w:val="00B91993"/>
    <w:rsid w:val="00B91EA9"/>
    <w:rsid w:val="00B97E31"/>
    <w:rsid w:val="00BA08C8"/>
    <w:rsid w:val="00BA09F5"/>
    <w:rsid w:val="00BA3E66"/>
    <w:rsid w:val="00BA43E7"/>
    <w:rsid w:val="00BA49DF"/>
    <w:rsid w:val="00BA4A80"/>
    <w:rsid w:val="00BB1B92"/>
    <w:rsid w:val="00BB338A"/>
    <w:rsid w:val="00BB553C"/>
    <w:rsid w:val="00BC0D46"/>
    <w:rsid w:val="00BC17B2"/>
    <w:rsid w:val="00BC2B7D"/>
    <w:rsid w:val="00BC35FA"/>
    <w:rsid w:val="00BC6983"/>
    <w:rsid w:val="00BC6CD4"/>
    <w:rsid w:val="00BC7487"/>
    <w:rsid w:val="00BD0BEC"/>
    <w:rsid w:val="00BD555B"/>
    <w:rsid w:val="00BD5F2F"/>
    <w:rsid w:val="00BD7333"/>
    <w:rsid w:val="00BD769E"/>
    <w:rsid w:val="00BD791D"/>
    <w:rsid w:val="00BE1519"/>
    <w:rsid w:val="00BE24A9"/>
    <w:rsid w:val="00BE3214"/>
    <w:rsid w:val="00BE4173"/>
    <w:rsid w:val="00BE66DC"/>
    <w:rsid w:val="00BE6B3E"/>
    <w:rsid w:val="00BE77A7"/>
    <w:rsid w:val="00BF086C"/>
    <w:rsid w:val="00BF0D16"/>
    <w:rsid w:val="00BF14E4"/>
    <w:rsid w:val="00BF26BC"/>
    <w:rsid w:val="00BF33CB"/>
    <w:rsid w:val="00BF5806"/>
    <w:rsid w:val="00BF5C73"/>
    <w:rsid w:val="00BF74F5"/>
    <w:rsid w:val="00C00B5F"/>
    <w:rsid w:val="00C014C4"/>
    <w:rsid w:val="00C024B3"/>
    <w:rsid w:val="00C05074"/>
    <w:rsid w:val="00C0515F"/>
    <w:rsid w:val="00C0588A"/>
    <w:rsid w:val="00C0669D"/>
    <w:rsid w:val="00C0670B"/>
    <w:rsid w:val="00C104D6"/>
    <w:rsid w:val="00C10A22"/>
    <w:rsid w:val="00C10D2C"/>
    <w:rsid w:val="00C11E20"/>
    <w:rsid w:val="00C1347F"/>
    <w:rsid w:val="00C136A5"/>
    <w:rsid w:val="00C15D63"/>
    <w:rsid w:val="00C16E5A"/>
    <w:rsid w:val="00C21319"/>
    <w:rsid w:val="00C225E9"/>
    <w:rsid w:val="00C24B89"/>
    <w:rsid w:val="00C25477"/>
    <w:rsid w:val="00C272E0"/>
    <w:rsid w:val="00C3034F"/>
    <w:rsid w:val="00C314F8"/>
    <w:rsid w:val="00C327D1"/>
    <w:rsid w:val="00C33223"/>
    <w:rsid w:val="00C33A1B"/>
    <w:rsid w:val="00C33BF5"/>
    <w:rsid w:val="00C34DAE"/>
    <w:rsid w:val="00C356EB"/>
    <w:rsid w:val="00C35EE5"/>
    <w:rsid w:val="00C37043"/>
    <w:rsid w:val="00C40462"/>
    <w:rsid w:val="00C41016"/>
    <w:rsid w:val="00C41DE6"/>
    <w:rsid w:val="00C43010"/>
    <w:rsid w:val="00C4316F"/>
    <w:rsid w:val="00C43E1D"/>
    <w:rsid w:val="00C43E34"/>
    <w:rsid w:val="00C445F7"/>
    <w:rsid w:val="00C45427"/>
    <w:rsid w:val="00C45652"/>
    <w:rsid w:val="00C507E9"/>
    <w:rsid w:val="00C619CA"/>
    <w:rsid w:val="00C62C8F"/>
    <w:rsid w:val="00C641ED"/>
    <w:rsid w:val="00C65AF1"/>
    <w:rsid w:val="00C65B2C"/>
    <w:rsid w:val="00C67115"/>
    <w:rsid w:val="00C673BE"/>
    <w:rsid w:val="00C716C5"/>
    <w:rsid w:val="00C721C2"/>
    <w:rsid w:val="00C75388"/>
    <w:rsid w:val="00C82BA5"/>
    <w:rsid w:val="00C82F03"/>
    <w:rsid w:val="00C833BA"/>
    <w:rsid w:val="00C8597C"/>
    <w:rsid w:val="00C862CC"/>
    <w:rsid w:val="00C9051F"/>
    <w:rsid w:val="00C916F6"/>
    <w:rsid w:val="00C91AB1"/>
    <w:rsid w:val="00C9293F"/>
    <w:rsid w:val="00C93C7F"/>
    <w:rsid w:val="00C96AA2"/>
    <w:rsid w:val="00C978B0"/>
    <w:rsid w:val="00CA0237"/>
    <w:rsid w:val="00CA2439"/>
    <w:rsid w:val="00CA2520"/>
    <w:rsid w:val="00CA4658"/>
    <w:rsid w:val="00CA4749"/>
    <w:rsid w:val="00CA548D"/>
    <w:rsid w:val="00CA554D"/>
    <w:rsid w:val="00CA66BC"/>
    <w:rsid w:val="00CA78E8"/>
    <w:rsid w:val="00CA799C"/>
    <w:rsid w:val="00CB0A43"/>
    <w:rsid w:val="00CB18CE"/>
    <w:rsid w:val="00CB2D2E"/>
    <w:rsid w:val="00CB36B5"/>
    <w:rsid w:val="00CB55E1"/>
    <w:rsid w:val="00CB5C3A"/>
    <w:rsid w:val="00CB6238"/>
    <w:rsid w:val="00CC0223"/>
    <w:rsid w:val="00CC11A1"/>
    <w:rsid w:val="00CC16D3"/>
    <w:rsid w:val="00CC3152"/>
    <w:rsid w:val="00CC38D1"/>
    <w:rsid w:val="00CC5EC8"/>
    <w:rsid w:val="00CC6AED"/>
    <w:rsid w:val="00CC6EE1"/>
    <w:rsid w:val="00CC71BA"/>
    <w:rsid w:val="00CD1A4A"/>
    <w:rsid w:val="00CD242B"/>
    <w:rsid w:val="00CD704D"/>
    <w:rsid w:val="00CD7634"/>
    <w:rsid w:val="00CD7F13"/>
    <w:rsid w:val="00CE3D2F"/>
    <w:rsid w:val="00CE56FD"/>
    <w:rsid w:val="00CF0D17"/>
    <w:rsid w:val="00CF2960"/>
    <w:rsid w:val="00CF3B8F"/>
    <w:rsid w:val="00CF5183"/>
    <w:rsid w:val="00CF5FA7"/>
    <w:rsid w:val="00CF6441"/>
    <w:rsid w:val="00CF69E0"/>
    <w:rsid w:val="00CF793F"/>
    <w:rsid w:val="00D01B11"/>
    <w:rsid w:val="00D036E2"/>
    <w:rsid w:val="00D03F17"/>
    <w:rsid w:val="00D0401E"/>
    <w:rsid w:val="00D07BAA"/>
    <w:rsid w:val="00D10809"/>
    <w:rsid w:val="00D10869"/>
    <w:rsid w:val="00D11651"/>
    <w:rsid w:val="00D123DF"/>
    <w:rsid w:val="00D12C2B"/>
    <w:rsid w:val="00D1449E"/>
    <w:rsid w:val="00D14A24"/>
    <w:rsid w:val="00D15744"/>
    <w:rsid w:val="00D16C4B"/>
    <w:rsid w:val="00D16F3C"/>
    <w:rsid w:val="00D170F0"/>
    <w:rsid w:val="00D21544"/>
    <w:rsid w:val="00D26808"/>
    <w:rsid w:val="00D2680B"/>
    <w:rsid w:val="00D31331"/>
    <w:rsid w:val="00D31C9F"/>
    <w:rsid w:val="00D32C44"/>
    <w:rsid w:val="00D33FE5"/>
    <w:rsid w:val="00D34AEE"/>
    <w:rsid w:val="00D3512A"/>
    <w:rsid w:val="00D36FC3"/>
    <w:rsid w:val="00D37FDF"/>
    <w:rsid w:val="00D408E0"/>
    <w:rsid w:val="00D414EB"/>
    <w:rsid w:val="00D42582"/>
    <w:rsid w:val="00D477CE"/>
    <w:rsid w:val="00D5081A"/>
    <w:rsid w:val="00D52DB0"/>
    <w:rsid w:val="00D541C5"/>
    <w:rsid w:val="00D542F9"/>
    <w:rsid w:val="00D542FD"/>
    <w:rsid w:val="00D54418"/>
    <w:rsid w:val="00D553F6"/>
    <w:rsid w:val="00D5698D"/>
    <w:rsid w:val="00D63421"/>
    <w:rsid w:val="00D63655"/>
    <w:rsid w:val="00D6365A"/>
    <w:rsid w:val="00D6371B"/>
    <w:rsid w:val="00D63EFC"/>
    <w:rsid w:val="00D661C2"/>
    <w:rsid w:val="00D6629A"/>
    <w:rsid w:val="00D67665"/>
    <w:rsid w:val="00D70B98"/>
    <w:rsid w:val="00D72A7E"/>
    <w:rsid w:val="00D74F12"/>
    <w:rsid w:val="00D75FBF"/>
    <w:rsid w:val="00D76206"/>
    <w:rsid w:val="00D762E8"/>
    <w:rsid w:val="00D8099F"/>
    <w:rsid w:val="00D81417"/>
    <w:rsid w:val="00D834C2"/>
    <w:rsid w:val="00D83692"/>
    <w:rsid w:val="00D83F79"/>
    <w:rsid w:val="00D84808"/>
    <w:rsid w:val="00D86CF0"/>
    <w:rsid w:val="00D90017"/>
    <w:rsid w:val="00D901C0"/>
    <w:rsid w:val="00D90FAE"/>
    <w:rsid w:val="00D91357"/>
    <w:rsid w:val="00D92932"/>
    <w:rsid w:val="00D931F5"/>
    <w:rsid w:val="00D93FE6"/>
    <w:rsid w:val="00D945E4"/>
    <w:rsid w:val="00D94835"/>
    <w:rsid w:val="00D95102"/>
    <w:rsid w:val="00D9640A"/>
    <w:rsid w:val="00DA341E"/>
    <w:rsid w:val="00DA4339"/>
    <w:rsid w:val="00DA4413"/>
    <w:rsid w:val="00DA5CD1"/>
    <w:rsid w:val="00DB0E9E"/>
    <w:rsid w:val="00DB1906"/>
    <w:rsid w:val="00DB2691"/>
    <w:rsid w:val="00DB4EDB"/>
    <w:rsid w:val="00DC559C"/>
    <w:rsid w:val="00DC6744"/>
    <w:rsid w:val="00DC7A40"/>
    <w:rsid w:val="00DD2934"/>
    <w:rsid w:val="00DD2B21"/>
    <w:rsid w:val="00DD6066"/>
    <w:rsid w:val="00DD606B"/>
    <w:rsid w:val="00DE0480"/>
    <w:rsid w:val="00DE1B03"/>
    <w:rsid w:val="00DE2FE7"/>
    <w:rsid w:val="00DE384D"/>
    <w:rsid w:val="00DE3CC0"/>
    <w:rsid w:val="00DE44FC"/>
    <w:rsid w:val="00DE5794"/>
    <w:rsid w:val="00DE5AE5"/>
    <w:rsid w:val="00DE5D05"/>
    <w:rsid w:val="00DE74FD"/>
    <w:rsid w:val="00DF02AA"/>
    <w:rsid w:val="00DF6E5A"/>
    <w:rsid w:val="00E012E4"/>
    <w:rsid w:val="00E01E9F"/>
    <w:rsid w:val="00E04459"/>
    <w:rsid w:val="00E06C95"/>
    <w:rsid w:val="00E07320"/>
    <w:rsid w:val="00E11449"/>
    <w:rsid w:val="00E11D2C"/>
    <w:rsid w:val="00E12A03"/>
    <w:rsid w:val="00E12A06"/>
    <w:rsid w:val="00E13E53"/>
    <w:rsid w:val="00E16260"/>
    <w:rsid w:val="00E1653D"/>
    <w:rsid w:val="00E201C3"/>
    <w:rsid w:val="00E21EB2"/>
    <w:rsid w:val="00E22ECB"/>
    <w:rsid w:val="00E24579"/>
    <w:rsid w:val="00E246DC"/>
    <w:rsid w:val="00E24883"/>
    <w:rsid w:val="00E24CB4"/>
    <w:rsid w:val="00E30CEE"/>
    <w:rsid w:val="00E322A7"/>
    <w:rsid w:val="00E32B4B"/>
    <w:rsid w:val="00E332AE"/>
    <w:rsid w:val="00E35067"/>
    <w:rsid w:val="00E35D11"/>
    <w:rsid w:val="00E35F9B"/>
    <w:rsid w:val="00E3637F"/>
    <w:rsid w:val="00E4454B"/>
    <w:rsid w:val="00E45C3B"/>
    <w:rsid w:val="00E46301"/>
    <w:rsid w:val="00E4668F"/>
    <w:rsid w:val="00E46E16"/>
    <w:rsid w:val="00E50860"/>
    <w:rsid w:val="00E52225"/>
    <w:rsid w:val="00E53813"/>
    <w:rsid w:val="00E54D67"/>
    <w:rsid w:val="00E54DED"/>
    <w:rsid w:val="00E55281"/>
    <w:rsid w:val="00E55FF8"/>
    <w:rsid w:val="00E60C69"/>
    <w:rsid w:val="00E61C0D"/>
    <w:rsid w:val="00E65193"/>
    <w:rsid w:val="00E6572B"/>
    <w:rsid w:val="00E6606F"/>
    <w:rsid w:val="00E66558"/>
    <w:rsid w:val="00E70B0F"/>
    <w:rsid w:val="00E70FA8"/>
    <w:rsid w:val="00E7104D"/>
    <w:rsid w:val="00E71EAF"/>
    <w:rsid w:val="00E7617D"/>
    <w:rsid w:val="00E7629A"/>
    <w:rsid w:val="00E7639E"/>
    <w:rsid w:val="00E76C04"/>
    <w:rsid w:val="00E76C37"/>
    <w:rsid w:val="00E77E32"/>
    <w:rsid w:val="00E83A22"/>
    <w:rsid w:val="00E86031"/>
    <w:rsid w:val="00E866A3"/>
    <w:rsid w:val="00E87CF3"/>
    <w:rsid w:val="00E93C15"/>
    <w:rsid w:val="00E959F7"/>
    <w:rsid w:val="00E977ED"/>
    <w:rsid w:val="00E97E75"/>
    <w:rsid w:val="00EA146D"/>
    <w:rsid w:val="00EA20E6"/>
    <w:rsid w:val="00EA6F54"/>
    <w:rsid w:val="00EA705E"/>
    <w:rsid w:val="00EB070A"/>
    <w:rsid w:val="00EB2599"/>
    <w:rsid w:val="00EB57B7"/>
    <w:rsid w:val="00EB7EFB"/>
    <w:rsid w:val="00EC3358"/>
    <w:rsid w:val="00EC3AA8"/>
    <w:rsid w:val="00EC4B9E"/>
    <w:rsid w:val="00EC4F17"/>
    <w:rsid w:val="00ED0FA7"/>
    <w:rsid w:val="00ED37A5"/>
    <w:rsid w:val="00ED4535"/>
    <w:rsid w:val="00ED6F3A"/>
    <w:rsid w:val="00ED7946"/>
    <w:rsid w:val="00EE0D43"/>
    <w:rsid w:val="00EE1AED"/>
    <w:rsid w:val="00EE2A51"/>
    <w:rsid w:val="00EE2ACC"/>
    <w:rsid w:val="00EE2BB4"/>
    <w:rsid w:val="00EE4A00"/>
    <w:rsid w:val="00EE5EBD"/>
    <w:rsid w:val="00EE6F1D"/>
    <w:rsid w:val="00EF333C"/>
    <w:rsid w:val="00EF3341"/>
    <w:rsid w:val="00EF3CBA"/>
    <w:rsid w:val="00EF5D73"/>
    <w:rsid w:val="00EF78C9"/>
    <w:rsid w:val="00F00104"/>
    <w:rsid w:val="00F02A37"/>
    <w:rsid w:val="00F032EC"/>
    <w:rsid w:val="00F07796"/>
    <w:rsid w:val="00F112CF"/>
    <w:rsid w:val="00F12F57"/>
    <w:rsid w:val="00F14530"/>
    <w:rsid w:val="00F14760"/>
    <w:rsid w:val="00F15DD4"/>
    <w:rsid w:val="00F15FC8"/>
    <w:rsid w:val="00F169DF"/>
    <w:rsid w:val="00F212F1"/>
    <w:rsid w:val="00F22A55"/>
    <w:rsid w:val="00F2633E"/>
    <w:rsid w:val="00F26A57"/>
    <w:rsid w:val="00F26C8C"/>
    <w:rsid w:val="00F27EFD"/>
    <w:rsid w:val="00F305E4"/>
    <w:rsid w:val="00F30D37"/>
    <w:rsid w:val="00F32393"/>
    <w:rsid w:val="00F32D06"/>
    <w:rsid w:val="00F33799"/>
    <w:rsid w:val="00F402B1"/>
    <w:rsid w:val="00F40832"/>
    <w:rsid w:val="00F40B5C"/>
    <w:rsid w:val="00F40E7C"/>
    <w:rsid w:val="00F4292F"/>
    <w:rsid w:val="00F4397A"/>
    <w:rsid w:val="00F5114E"/>
    <w:rsid w:val="00F5429E"/>
    <w:rsid w:val="00F550C4"/>
    <w:rsid w:val="00F5546B"/>
    <w:rsid w:val="00F60AFD"/>
    <w:rsid w:val="00F61C46"/>
    <w:rsid w:val="00F62634"/>
    <w:rsid w:val="00F6398B"/>
    <w:rsid w:val="00F67416"/>
    <w:rsid w:val="00F67DB9"/>
    <w:rsid w:val="00F70B61"/>
    <w:rsid w:val="00F720DB"/>
    <w:rsid w:val="00F72AFF"/>
    <w:rsid w:val="00F73708"/>
    <w:rsid w:val="00F73E51"/>
    <w:rsid w:val="00F749C4"/>
    <w:rsid w:val="00F76E29"/>
    <w:rsid w:val="00F771C4"/>
    <w:rsid w:val="00F779A2"/>
    <w:rsid w:val="00F8067E"/>
    <w:rsid w:val="00F8187C"/>
    <w:rsid w:val="00F82848"/>
    <w:rsid w:val="00F82E59"/>
    <w:rsid w:val="00F8459A"/>
    <w:rsid w:val="00F84C31"/>
    <w:rsid w:val="00F85FC6"/>
    <w:rsid w:val="00F866C8"/>
    <w:rsid w:val="00F879E5"/>
    <w:rsid w:val="00F90179"/>
    <w:rsid w:val="00F90A8B"/>
    <w:rsid w:val="00F90B4A"/>
    <w:rsid w:val="00F93F1E"/>
    <w:rsid w:val="00F97FC6"/>
    <w:rsid w:val="00FA0A84"/>
    <w:rsid w:val="00FA1975"/>
    <w:rsid w:val="00FA1D5A"/>
    <w:rsid w:val="00FA25F3"/>
    <w:rsid w:val="00FA4077"/>
    <w:rsid w:val="00FA4D77"/>
    <w:rsid w:val="00FA6019"/>
    <w:rsid w:val="00FB2593"/>
    <w:rsid w:val="00FB34F4"/>
    <w:rsid w:val="00FB3C97"/>
    <w:rsid w:val="00FB4A58"/>
    <w:rsid w:val="00FC0FFB"/>
    <w:rsid w:val="00FC15A6"/>
    <w:rsid w:val="00FC2C3D"/>
    <w:rsid w:val="00FC5B8F"/>
    <w:rsid w:val="00FC5F47"/>
    <w:rsid w:val="00FD2CA8"/>
    <w:rsid w:val="00FE0C5B"/>
    <w:rsid w:val="00FE4911"/>
    <w:rsid w:val="00FE61F3"/>
    <w:rsid w:val="00FE793C"/>
    <w:rsid w:val="00FF0B5E"/>
    <w:rsid w:val="00FF19A7"/>
    <w:rsid w:val="00FF47FB"/>
    <w:rsid w:val="00FF6903"/>
    <w:rsid w:val="00FF6966"/>
    <w:rsid w:val="00FF6C5D"/>
    <w:rsid w:val="00FF75EF"/>
    <w:rsid w:val="0101FF6D"/>
    <w:rsid w:val="02A67703"/>
    <w:rsid w:val="04150150"/>
    <w:rsid w:val="075DFF8F"/>
    <w:rsid w:val="0BDE91E8"/>
    <w:rsid w:val="0DDB44F7"/>
    <w:rsid w:val="0EDC6624"/>
    <w:rsid w:val="1194FEBC"/>
    <w:rsid w:val="130DA359"/>
    <w:rsid w:val="15090A7F"/>
    <w:rsid w:val="160C6A41"/>
    <w:rsid w:val="169178DA"/>
    <w:rsid w:val="17A4BAFD"/>
    <w:rsid w:val="1AD2C389"/>
    <w:rsid w:val="1BAD0D10"/>
    <w:rsid w:val="1DE6F1D4"/>
    <w:rsid w:val="1F65D073"/>
    <w:rsid w:val="20A0A06D"/>
    <w:rsid w:val="2140D312"/>
    <w:rsid w:val="21B2FA84"/>
    <w:rsid w:val="26A1FEAD"/>
    <w:rsid w:val="27D2C993"/>
    <w:rsid w:val="2886512A"/>
    <w:rsid w:val="2C287291"/>
    <w:rsid w:val="2C4F9E85"/>
    <w:rsid w:val="2C77D052"/>
    <w:rsid w:val="2F8326A0"/>
    <w:rsid w:val="30FE9C41"/>
    <w:rsid w:val="315DCF96"/>
    <w:rsid w:val="3315C514"/>
    <w:rsid w:val="33C2151E"/>
    <w:rsid w:val="33E43E3A"/>
    <w:rsid w:val="36058A3B"/>
    <w:rsid w:val="38D92835"/>
    <w:rsid w:val="390102E5"/>
    <w:rsid w:val="3929F94F"/>
    <w:rsid w:val="39FD7119"/>
    <w:rsid w:val="3ABD5E5C"/>
    <w:rsid w:val="3BE45B34"/>
    <w:rsid w:val="3ED89B19"/>
    <w:rsid w:val="3F8DB7DC"/>
    <w:rsid w:val="40286E8A"/>
    <w:rsid w:val="4106BC24"/>
    <w:rsid w:val="423BFFD5"/>
    <w:rsid w:val="466E6DC9"/>
    <w:rsid w:val="47FE05E9"/>
    <w:rsid w:val="4882E439"/>
    <w:rsid w:val="4AF7AEBE"/>
    <w:rsid w:val="4CD06322"/>
    <w:rsid w:val="4D3FEB8F"/>
    <w:rsid w:val="4F7555D1"/>
    <w:rsid w:val="5220AEB6"/>
    <w:rsid w:val="59A5B6BD"/>
    <w:rsid w:val="5AB7E003"/>
    <w:rsid w:val="5B582E77"/>
    <w:rsid w:val="5E998F15"/>
    <w:rsid w:val="6228B072"/>
    <w:rsid w:val="6302395B"/>
    <w:rsid w:val="64953FED"/>
    <w:rsid w:val="65F1833E"/>
    <w:rsid w:val="686753B6"/>
    <w:rsid w:val="6B226493"/>
    <w:rsid w:val="6B5F4ADB"/>
    <w:rsid w:val="6EE6FBA8"/>
    <w:rsid w:val="713596A0"/>
    <w:rsid w:val="73ECADC0"/>
    <w:rsid w:val="74B01E7C"/>
    <w:rsid w:val="757D0B32"/>
    <w:rsid w:val="764A8390"/>
    <w:rsid w:val="7718DC65"/>
    <w:rsid w:val="782FED0B"/>
    <w:rsid w:val="788D6A00"/>
    <w:rsid w:val="7D2DD0B3"/>
    <w:rsid w:val="7D412AB9"/>
    <w:rsid w:val="7F6499CD"/>
    <w:rsid w:val="7FA917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A7C027-9175-46DE-AB90-2A1ACB0A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E83"/>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147A0A"/>
  </w:style>
  <w:style w:type="character" w:customStyle="1" w:styleId="eop">
    <w:name w:val="eop"/>
    <w:basedOn w:val="DefaultParagraphFont"/>
    <w:rsid w:val="00147A0A"/>
  </w:style>
  <w:style w:type="table" w:styleId="TableGrid">
    <w:name w:val="Table Grid"/>
    <w:basedOn w:val="TableNormal"/>
    <w:uiPriority w:val="39"/>
    <w:rsid w:val="00826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30">
      <w:bodyDiv w:val="1"/>
      <w:marLeft w:val="0"/>
      <w:marRight w:val="0"/>
      <w:marTop w:val="0"/>
      <w:marBottom w:val="0"/>
      <w:divBdr>
        <w:top w:val="none" w:sz="0" w:space="0" w:color="auto"/>
        <w:left w:val="none" w:sz="0" w:space="0" w:color="auto"/>
        <w:bottom w:val="none" w:sz="0" w:space="0" w:color="auto"/>
        <w:right w:val="none" w:sz="0" w:space="0" w:color="auto"/>
      </w:divBdr>
    </w:div>
    <w:div w:id="1365598327">
      <w:bodyDiv w:val="1"/>
      <w:marLeft w:val="0"/>
      <w:marRight w:val="0"/>
      <w:marTop w:val="0"/>
      <w:marBottom w:val="0"/>
      <w:divBdr>
        <w:top w:val="none" w:sz="0" w:space="0" w:color="auto"/>
        <w:left w:val="none" w:sz="0" w:space="0" w:color="auto"/>
        <w:bottom w:val="none" w:sz="0" w:space="0" w:color="auto"/>
        <w:right w:val="none" w:sz="0" w:space="0" w:color="auto"/>
      </w:divBdr>
    </w:div>
    <w:div w:id="2091728652">
      <w:bodyDiv w:val="1"/>
      <w:marLeft w:val="0"/>
      <w:marRight w:val="0"/>
      <w:marTop w:val="0"/>
      <w:marBottom w:val="0"/>
      <w:divBdr>
        <w:top w:val="none" w:sz="0" w:space="0" w:color="auto"/>
        <w:left w:val="none" w:sz="0" w:space="0" w:color="auto"/>
        <w:bottom w:val="none" w:sz="0" w:space="0" w:color="auto"/>
        <w:right w:val="none" w:sz="0" w:space="0" w:color="auto"/>
      </w:divBdr>
    </w:div>
    <w:div w:id="2098476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www.gov.uk/guidance/mental-health-and-wellbeing-support-in-schools-and-colleg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ducationendowmentfoundation.org.uk/evidence-summaries/teaching-learning-toolkit/meta-cognition-and-self-regulation/" TargetMode="External"/><Relationship Id="rId17" Type="http://schemas.openxmlformats.org/officeDocument/2006/relationships/hyperlink" Target="https://educationendowmentfoundation.org.uk/education-evidence/teaching-learning-toolkit/feedback" TargetMode="External"/><Relationship Id="rId2" Type="http://schemas.openxmlformats.org/officeDocument/2006/relationships/customXml" Target="../customXml/item2.xml"/><Relationship Id="rId16" Type="http://schemas.openxmlformats.org/officeDocument/2006/relationships/hyperlink" Target="https://www.gov.uk/government/publications/school-attendance/framework-for-securing-full-attendance-actions-for-schools-and-local-authorit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public/files/Publications/Maths/KS2_KS3_Maths_Guidance_2017.pdf" TargetMode="External"/><Relationship Id="rId5" Type="http://schemas.openxmlformats.org/officeDocument/2006/relationships/styles" Target="styles.xml"/><Relationship Id="rId15" Type="http://schemas.openxmlformats.org/officeDocument/2006/relationships/hyperlink" Target="https://www.eif.org.uk/report/adolescent-mental-health-a-systematic-review-on-the-effectiveness-of-school-based-interventions" TargetMode="External"/><Relationship Id="rId23" Type="http://schemas.openxmlformats.org/officeDocument/2006/relationships/theme" Target="theme/theme1.xml"/><Relationship Id="rId10" Type="http://schemas.openxmlformats.org/officeDocument/2006/relationships/hyperlink" Target="https://www.gov.uk/government/publications/teaching-mathematics-at-key-stage-3" TargetMode="External"/><Relationship Id="rId19" Type="http://schemas.openxmlformats.org/officeDocument/2006/relationships/hyperlink" Target="https://educationendowmentfoundation.org.uk/education-evidence/guidance-reports/implement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9B48ECF37CCD41B1F65FD58D73E5AB" ma:contentTypeVersion="7" ma:contentTypeDescription="Create a new document." ma:contentTypeScope="" ma:versionID="94045d1c45a712daaf0f22970aaa0653">
  <xsd:schema xmlns:xsd="http://www.w3.org/2001/XMLSchema" xmlns:xs="http://www.w3.org/2001/XMLSchema" xmlns:p="http://schemas.microsoft.com/office/2006/metadata/properties" xmlns:ns3="fa6b759a-2fbe-46f9-a28d-e8fe06e2718a" xmlns:ns4="009d701e-5ead-40ef-83b7-1341c414e810" targetNamespace="http://schemas.microsoft.com/office/2006/metadata/properties" ma:root="true" ma:fieldsID="03d9432f38b5ceee64332ed25e60d82c" ns3:_="" ns4:_="">
    <xsd:import namespace="fa6b759a-2fbe-46f9-a28d-e8fe06e2718a"/>
    <xsd:import namespace="009d701e-5ead-40ef-83b7-1341c414e8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b759a-2fbe-46f9-a28d-e8fe06e271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9d701e-5ead-40ef-83b7-1341c414e8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6C419-786F-4A69-B30A-4E8BC9AA26C4}">
  <ds:schemaRefs>
    <ds:schemaRef ds:uri="http://schemas.microsoft.com/sharepoint/v3/contenttype/forms"/>
  </ds:schemaRefs>
</ds:datastoreItem>
</file>

<file path=customXml/itemProps2.xml><?xml version="1.0" encoding="utf-8"?>
<ds:datastoreItem xmlns:ds="http://schemas.openxmlformats.org/officeDocument/2006/customXml" ds:itemID="{E3E81482-DF4A-409B-A443-DE808E2558FC}">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schemas.microsoft.com/office/2006/metadata/properties"/>
    <ds:schemaRef ds:uri="009d701e-5ead-40ef-83b7-1341c414e810"/>
    <ds:schemaRef ds:uri="fa6b759a-2fbe-46f9-a28d-e8fe06e2718a"/>
  </ds:schemaRefs>
</ds:datastoreItem>
</file>

<file path=customXml/itemProps3.xml><?xml version="1.0" encoding="utf-8"?>
<ds:datastoreItem xmlns:ds="http://schemas.openxmlformats.org/officeDocument/2006/customXml" ds:itemID="{3CDD0584-888B-4221-9481-09FC7DED0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b759a-2fbe-46f9-a28d-e8fe06e2718a"/>
    <ds:schemaRef ds:uri="009d701e-5ead-40ef-83b7-1341c414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2623</Words>
  <Characters>14956</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Pupil premium example statement (secondary)</vt:lpstr>
    </vt:vector>
  </TitlesOfParts>
  <Company/>
  <LinksUpToDate>false</LinksUpToDate>
  <CharactersWithSpaces>17544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(secondary)</dc:title>
  <dc:subject/>
  <dc:creator>Publishing.TEAM@education.gsi.gov.uk</dc:creator>
  <cp:keywords/>
  <dc:description>Master-ET-v3.8</dc:description>
  <cp:lastModifiedBy>M.Phillips</cp:lastModifiedBy>
  <cp:revision>2</cp:revision>
  <cp:lastPrinted>2021-11-11T14:21:00Z</cp:lastPrinted>
  <dcterms:created xsi:type="dcterms:W3CDTF">2021-11-11T14:32:00Z</dcterms:created>
  <dcterms:modified xsi:type="dcterms:W3CDTF">2021-11-11T14:32:00Z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0x010100949B48ECF37CCD41B1F65FD58D73E5AB</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