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5566" w:tblpY="1036"/>
        <w:tblW w:w="0" w:type="auto"/>
        <w:tblLayout w:type="fixed"/>
        <w:tblLook w:val="0000" w:firstRow="0" w:lastRow="0" w:firstColumn="0" w:lastColumn="0" w:noHBand="0" w:noVBand="0"/>
      </w:tblPr>
      <w:tblGrid>
        <w:gridCol w:w="2716"/>
        <w:gridCol w:w="2716"/>
      </w:tblGrid>
      <w:tr w:rsidR="005A4526" w:rsidRPr="004A12E9" w:rsidTr="005A4526">
        <w:trPr>
          <w:trHeight w:val="114"/>
        </w:trPr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Marks</w:t>
            </w:r>
          </w:p>
        </w:tc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Description</w:t>
            </w:r>
          </w:p>
        </w:tc>
      </w:tr>
      <w:tr w:rsidR="005A4526" w:rsidRPr="004A12E9" w:rsidTr="005A4526">
        <w:trPr>
          <w:trHeight w:val="809"/>
        </w:trPr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Band 2 </w:t>
            </w:r>
          </w:p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Simple</w:t>
            </w:r>
          </w:p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3-4 marks</w:t>
            </w:r>
          </w:p>
        </w:tc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The response supports one interpretation by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using some contextual knowledge. This </w:t>
            </w:r>
            <w:proofErr w:type="gramStart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is well linked</w:t>
            </w:r>
            <w:proofErr w:type="gramEnd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to the arguments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put forward in the interpretation. Second interpretation may be described, but without focus on the question</w:t>
            </w:r>
          </w:p>
        </w:tc>
      </w:tr>
      <w:tr w:rsidR="005A4526" w:rsidRPr="004A12E9" w:rsidTr="005A4526">
        <w:trPr>
          <w:trHeight w:val="1015"/>
        </w:trPr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Band 3Developed</w:t>
            </w:r>
          </w:p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5-6 marks</w:t>
            </w:r>
          </w:p>
        </w:tc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The response supports BOTH interpretations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by using good contextual knowledge. This is accurate and well linked to the arguments put forward in the interpretations. The response begins to make a judgement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as to which interpretation is more convincing, however this will not be well explained or developed. 1-2 bits of evidence for A and B</w:t>
            </w:r>
          </w:p>
        </w:tc>
      </w:tr>
      <w:tr w:rsidR="005A4526" w:rsidRPr="004A12E9" w:rsidTr="005A4526">
        <w:trPr>
          <w:trHeight w:val="901"/>
        </w:trPr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Band 4Complex7-8 marks</w:t>
            </w:r>
          </w:p>
        </w:tc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As at band 3, but also reaches a strong and justified conclusion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as to which interpretation is the most convincing and uses 2-3 buts of evidence for A and B</w:t>
            </w:r>
          </w:p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Answer </w:t>
            </w:r>
            <w:proofErr w:type="gramStart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may be written</w:t>
            </w:r>
            <w:proofErr w:type="gramEnd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comparatively when evaluating which one is more convincing. </w:t>
            </w:r>
          </w:p>
        </w:tc>
      </w:tr>
    </w:tbl>
    <w:p w:rsidR="004A12E9" w:rsidRPr="004A12E9" w:rsidRDefault="004A12E9" w:rsidP="004A12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-828675</wp:posOffset>
                </wp:positionV>
                <wp:extent cx="6800850" cy="4191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2E9" w:rsidRDefault="004A12E9">
                            <w:r>
                              <w:t xml:space="preserve">Which interpretation do you find most convincing about </w:t>
                            </w:r>
                            <w:r w:rsidR="005A4526">
                              <w:t xml:space="preserve">reactions to Weimar </w:t>
                            </w:r>
                            <w:r w:rsidR="005A4526">
                              <w:t>art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5pt;margin-top:-65.25pt;width:535.5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" fillcolor="white [3201]" strokeweight=".5pt">
                <v:textbox>
                  <w:txbxContent>
                    <w:p w:rsidR="004A12E9" w:rsidRDefault="004A12E9">
                      <w:r>
                        <w:t xml:space="preserve">Which interpretation do you find most convincing about </w:t>
                      </w:r>
                      <w:r w:rsidR="005A4526">
                        <w:t xml:space="preserve">reactions to Weimar </w:t>
                      </w:r>
                      <w:r w:rsidR="005A4526">
                        <w:t>art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A12E9" w:rsidRDefault="004A12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-552451</wp:posOffset>
                </wp:positionH>
                <wp:positionV relativeFrom="paragraph">
                  <wp:posOffset>-104775</wp:posOffset>
                </wp:positionV>
                <wp:extent cx="2886075" cy="2686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2E9" w:rsidRDefault="004A12E9" w:rsidP="004A12E9">
                            <w:pPr>
                              <w:pStyle w:val="Default"/>
                            </w:pPr>
                          </w:p>
                          <w:p w:rsidR="004A12E9" w:rsidRDefault="004A12E9" w:rsidP="004A12E9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:rsidR="004A12E9" w:rsidRDefault="004A12E9" w:rsidP="004A12E9">
                            <w:pPr>
                              <w:pStyle w:val="Default"/>
                              <w:spacing w:after="18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>Reference both interpretations.</w:t>
                            </w:r>
                          </w:p>
                          <w:p w:rsidR="004A12E9" w:rsidRDefault="004A12E9" w:rsidP="004A12E9">
                            <w:pPr>
                              <w:pStyle w:val="Default"/>
                              <w:spacing w:after="18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 xml:space="preserve">Explain WHY the interpretations are more or are less convincing. </w:t>
                            </w:r>
                          </w:p>
                          <w:p w:rsidR="004A12E9" w:rsidRDefault="004A12E9" w:rsidP="004A12E9">
                            <w:pPr>
                              <w:pStyle w:val="Default"/>
                              <w:spacing w:after="18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>The use of precise historical evidence / contextual knowledge to support explanation.</w:t>
                            </w:r>
                          </w:p>
                          <w:p w:rsidR="004A12E9" w:rsidRDefault="004A12E9" w:rsidP="004A12E9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>Two paragraphs AND a judgement about which is more convincing in a conclusion.</w:t>
                            </w:r>
                          </w:p>
                          <w:p w:rsidR="004A12E9" w:rsidRDefault="004A1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43.5pt;margin-top:-8.25pt;width:227.25pt;height:2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" fillcolor="white [3201]" strokeweight=".5pt">
                <v:textbox>
                  <w:txbxContent>
                    <w:p w:rsidR="004A12E9" w:rsidRDefault="004A12E9" w:rsidP="004A12E9">
                      <w:pPr>
                        <w:pStyle w:val="Default"/>
                      </w:pPr>
                    </w:p>
                    <w:p w:rsidR="004A12E9" w:rsidRDefault="004A12E9" w:rsidP="004A12E9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:rsidR="004A12E9" w:rsidRDefault="004A12E9" w:rsidP="004A12E9">
                      <w:pPr>
                        <w:pStyle w:val="Default"/>
                        <w:spacing w:after="18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>Reference both interpretations.</w:t>
                      </w:r>
                    </w:p>
                    <w:p w:rsidR="004A12E9" w:rsidRDefault="004A12E9" w:rsidP="004A12E9">
                      <w:pPr>
                        <w:pStyle w:val="Default"/>
                        <w:spacing w:after="18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 xml:space="preserve">Explain WHY the interpretations are more or are less convincing. </w:t>
                      </w:r>
                    </w:p>
                    <w:p w:rsidR="004A12E9" w:rsidRDefault="004A12E9" w:rsidP="004A12E9">
                      <w:pPr>
                        <w:pStyle w:val="Default"/>
                        <w:spacing w:after="18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>The use of precise historical evidence / contextual knowledge to support explanation.</w:t>
                      </w:r>
                    </w:p>
                    <w:p w:rsidR="004A12E9" w:rsidRDefault="004A12E9" w:rsidP="004A12E9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>Two paragraphs AND a judgement about which is more convincing in a conclusion.</w:t>
                      </w:r>
                    </w:p>
                    <w:p w:rsidR="004A12E9" w:rsidRDefault="004A12E9"/>
                  </w:txbxContent>
                </v:textbox>
              </v:shape>
            </w:pict>
          </mc:Fallback>
        </mc:AlternateContent>
      </w:r>
    </w:p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Default="004A12E9" w:rsidP="004A12E9">
      <w:pPr>
        <w:tabs>
          <w:tab w:val="left" w:pos="975"/>
        </w:tabs>
      </w:pPr>
      <w:r>
        <w:tab/>
      </w: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5A4526" w:rsidP="004A12E9">
      <w:pPr>
        <w:tabs>
          <w:tab w:val="left" w:pos="975"/>
        </w:tabs>
      </w:pPr>
      <w:r w:rsidRPr="005A4526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262890</wp:posOffset>
            </wp:positionV>
            <wp:extent cx="5295900" cy="3132455"/>
            <wp:effectExtent l="0" t="0" r="0" b="0"/>
            <wp:wrapTight wrapText="bothSides">
              <wp:wrapPolygon edited="0">
                <wp:start x="21600" y="21600"/>
                <wp:lineTo x="21600" y="188"/>
                <wp:lineTo x="78" y="188"/>
                <wp:lineTo x="78" y="21600"/>
                <wp:lineTo x="21600" y="2160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959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Pr="004A12E9" w:rsidRDefault="001E45B8" w:rsidP="004A12E9">
      <w:pPr>
        <w:tabs>
          <w:tab w:val="left" w:pos="975"/>
        </w:tabs>
      </w:pPr>
    </w:p>
    <w:p w:rsidR="004A12E9" w:rsidRPr="004A12E9" w:rsidRDefault="004A12E9" w:rsidP="004A12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286386</wp:posOffset>
                </wp:positionV>
                <wp:extent cx="6886575" cy="76771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767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2E9" w:rsidRDefault="004A1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44.25pt;margin-top:22.55pt;width:542.25pt;height:60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" fillcolor="white [3201]" strokeweight=".5pt">
                <v:textbox>
                  <w:txbxContent>
                    <w:p w:rsidR="004A12E9" w:rsidRDefault="004A12E9"/>
                  </w:txbxContent>
                </v:textbox>
              </v:shape>
            </w:pict>
          </mc:Fallback>
        </mc:AlternateContent>
      </w:r>
    </w:p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826DBE" w:rsidRPr="004A12E9" w:rsidRDefault="00826DBE" w:rsidP="004A12E9"/>
    <w:sectPr w:rsidR="00826DBE" w:rsidRPr="004A12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E9"/>
    <w:rsid w:val="001E45B8"/>
    <w:rsid w:val="004A12E9"/>
    <w:rsid w:val="005A4526"/>
    <w:rsid w:val="0082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63F57"/>
  <w15:chartTrackingRefBased/>
  <w15:docId w15:val="{9172A5E6-DF82-4A32-A48B-7248C903B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A12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A1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97B59EBB</Template>
  <TotalTime>1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2</cp:revision>
  <dcterms:created xsi:type="dcterms:W3CDTF">2018-06-18T13:37:00Z</dcterms:created>
  <dcterms:modified xsi:type="dcterms:W3CDTF">2018-06-18T13:37:00Z</dcterms:modified>
</cp:coreProperties>
</file>