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82" w:rsidRDefault="00741482">
      <w:r>
        <w:t>Deeper Reading</w:t>
      </w:r>
      <w:bookmarkStart w:id="0" w:name="_GoBack"/>
      <w:bookmarkEnd w:id="0"/>
    </w:p>
    <w:p w:rsidR="00B73738" w:rsidRDefault="00741482">
      <w:hyperlink r:id="rId4" w:history="1">
        <w:r w:rsidRPr="001520E1">
          <w:rPr>
            <w:rStyle w:val="Hyperlink"/>
          </w:rPr>
          <w:t>http://www.bl.uk/romantics-and-victorians/articles/duality-in-robert-louis-stevensons-strange-case-of-dr-jekyll-and-mr-hyde</w:t>
        </w:r>
      </w:hyperlink>
    </w:p>
    <w:p w:rsidR="00741482" w:rsidRDefault="00741482"/>
    <w:sectPr w:rsidR="0074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82"/>
    <w:rsid w:val="00741482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DA98-DFA2-4D43-90CE-9633E49E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.uk/romantics-and-victorians/articles/duality-in-robert-louis-stevensons-strange-case-of-dr-jekyll-and-mr-hy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34778E98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Walton High School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1</cp:revision>
  <dcterms:created xsi:type="dcterms:W3CDTF">2016-10-21T13:34:00Z</dcterms:created>
  <dcterms:modified xsi:type="dcterms:W3CDTF">2016-10-21T13:34:00Z</dcterms:modified>
</cp:coreProperties>
</file>